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A2" w:rsidRDefault="00BF63A2" w:rsidP="00BF63A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23E4F" w:themeColor="text2" w:themeShade="BF"/>
          <w:sz w:val="28"/>
          <w:szCs w:val="28"/>
          <w:u w:val="single"/>
        </w:rPr>
      </w:pPr>
      <w:r>
        <w:rPr>
          <w:b/>
          <w:color w:val="323E4F" w:themeColor="text2" w:themeShade="BF"/>
          <w:sz w:val="28"/>
          <w:szCs w:val="28"/>
          <w:u w:val="single"/>
        </w:rPr>
        <w:t xml:space="preserve">Sample </w:t>
      </w:r>
      <w:r w:rsidR="005867FD">
        <w:rPr>
          <w:b/>
          <w:color w:val="323E4F" w:themeColor="text2" w:themeShade="BF"/>
          <w:sz w:val="28"/>
          <w:szCs w:val="28"/>
          <w:u w:val="single"/>
        </w:rPr>
        <w:t>E-mail Language</w:t>
      </w:r>
      <w:r>
        <w:rPr>
          <w:b/>
          <w:color w:val="323E4F" w:themeColor="text2" w:themeShade="BF"/>
          <w:sz w:val="28"/>
          <w:szCs w:val="28"/>
          <w:u w:val="single"/>
        </w:rPr>
        <w:t xml:space="preserve"> </w:t>
      </w:r>
    </w:p>
    <w:p w:rsidR="00BF63A2" w:rsidRPr="009C5D7E" w:rsidRDefault="00BF63A2" w:rsidP="00BF63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23E4F" w:themeColor="text2" w:themeShade="BF"/>
          <w:sz w:val="28"/>
          <w:szCs w:val="28"/>
        </w:rPr>
      </w:pPr>
    </w:p>
    <w:p w:rsidR="00BF63A2" w:rsidRDefault="00BF63A2" w:rsidP="00BF63A2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D86373">
        <w:rPr>
          <w:sz w:val="24"/>
          <w:szCs w:val="24"/>
        </w:rPr>
        <w:t xml:space="preserve">Use the sample </w:t>
      </w:r>
      <w:r w:rsidR="005867FD">
        <w:rPr>
          <w:sz w:val="24"/>
          <w:szCs w:val="24"/>
        </w:rPr>
        <w:t xml:space="preserve">language </w:t>
      </w:r>
      <w:r w:rsidRPr="00D86373">
        <w:rPr>
          <w:sz w:val="24"/>
          <w:szCs w:val="24"/>
        </w:rPr>
        <w:t xml:space="preserve">below as a guide for writing </w:t>
      </w:r>
      <w:r>
        <w:rPr>
          <w:sz w:val="24"/>
          <w:szCs w:val="24"/>
        </w:rPr>
        <w:t>a letter</w:t>
      </w:r>
      <w:r w:rsidRPr="00D86373">
        <w:rPr>
          <w:sz w:val="24"/>
          <w:szCs w:val="24"/>
        </w:rPr>
        <w:t xml:space="preserve"> to your </w:t>
      </w:r>
      <w:r>
        <w:rPr>
          <w:sz w:val="24"/>
          <w:szCs w:val="24"/>
        </w:rPr>
        <w:t xml:space="preserve">Senators to urge them to </w:t>
      </w:r>
      <w:r w:rsidR="009569B3">
        <w:rPr>
          <w:sz w:val="24"/>
          <w:szCs w:val="24"/>
        </w:rPr>
        <w:t>support the</w:t>
      </w:r>
      <w:r>
        <w:rPr>
          <w:sz w:val="24"/>
          <w:szCs w:val="24"/>
        </w:rPr>
        <w:t xml:space="preserve"> </w:t>
      </w:r>
      <w:r w:rsidRPr="00BF63A2">
        <w:rPr>
          <w:i/>
          <w:sz w:val="24"/>
          <w:szCs w:val="24"/>
        </w:rPr>
        <w:t>America Gives More Act</w:t>
      </w:r>
      <w:r w:rsidR="005867FD">
        <w:rPr>
          <w:sz w:val="24"/>
          <w:szCs w:val="24"/>
        </w:rPr>
        <w:t>.</w:t>
      </w:r>
      <w:r w:rsidRPr="00D86373">
        <w:rPr>
          <w:sz w:val="24"/>
          <w:szCs w:val="24"/>
        </w:rPr>
        <w:t xml:space="preserve"> Please remember to </w:t>
      </w:r>
      <w:r w:rsidRPr="00D86373">
        <w:rPr>
          <w:b/>
          <w:bCs/>
          <w:sz w:val="24"/>
          <w:szCs w:val="24"/>
        </w:rPr>
        <w:t>E-MAIL</w:t>
      </w:r>
      <w:r w:rsidRPr="00D86373">
        <w:rPr>
          <w:sz w:val="24"/>
          <w:szCs w:val="24"/>
        </w:rPr>
        <w:t xml:space="preserve"> your Senator’s office</w:t>
      </w:r>
      <w:r>
        <w:rPr>
          <w:sz w:val="24"/>
          <w:szCs w:val="24"/>
        </w:rPr>
        <w:t xml:space="preserve"> whenever possible</w:t>
      </w:r>
      <w:r w:rsidRPr="00D86373">
        <w:rPr>
          <w:sz w:val="24"/>
          <w:szCs w:val="24"/>
        </w:rPr>
        <w:t>. Due to heightened security, it can take up to a month for Members to receive letters sent via mail.</w:t>
      </w:r>
    </w:p>
    <w:p w:rsidR="00E661E6" w:rsidRDefault="00E661E6" w:rsidP="00E661E6">
      <w:pPr>
        <w:spacing w:after="0" w:line="240" w:lineRule="auto"/>
        <w:rPr>
          <w:sz w:val="24"/>
          <w:szCs w:val="24"/>
        </w:rPr>
      </w:pPr>
    </w:p>
    <w:p w:rsidR="00BD0E1C" w:rsidRDefault="00BF63A2" w:rsidP="00E66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4A352D">
        <w:rPr>
          <w:b/>
          <w:color w:val="FF0000"/>
          <w:sz w:val="24"/>
          <w:szCs w:val="24"/>
        </w:rPr>
        <w:t>[</w:t>
      </w:r>
      <w:r w:rsidR="00790D4E">
        <w:rPr>
          <w:b/>
          <w:color w:val="FF0000"/>
          <w:sz w:val="24"/>
          <w:szCs w:val="24"/>
        </w:rPr>
        <w:t xml:space="preserve">Representative or Senator </w:t>
      </w:r>
      <w:r>
        <w:rPr>
          <w:b/>
          <w:color w:val="FF0000"/>
          <w:sz w:val="24"/>
          <w:szCs w:val="24"/>
        </w:rPr>
        <w:t>last name]</w:t>
      </w:r>
      <w:r w:rsidRPr="00BF63A2">
        <w:rPr>
          <w:sz w:val="24"/>
          <w:szCs w:val="24"/>
        </w:rPr>
        <w:t>:</w:t>
      </w:r>
    </w:p>
    <w:p w:rsidR="00E661E6" w:rsidRPr="00BF63A2" w:rsidRDefault="00E661E6" w:rsidP="00E661E6">
      <w:pPr>
        <w:spacing w:after="0" w:line="240" w:lineRule="auto"/>
        <w:rPr>
          <w:sz w:val="24"/>
          <w:szCs w:val="24"/>
        </w:rPr>
      </w:pPr>
    </w:p>
    <w:p w:rsidR="00D84A4B" w:rsidRPr="00BF63A2" w:rsidRDefault="00D84A4B">
      <w:pPr>
        <w:rPr>
          <w:sz w:val="24"/>
          <w:szCs w:val="24"/>
        </w:rPr>
      </w:pPr>
      <w:r w:rsidRPr="00BF63A2">
        <w:rPr>
          <w:b/>
          <w:sz w:val="24"/>
          <w:szCs w:val="24"/>
        </w:rPr>
        <w:t xml:space="preserve">I strongly urge you to </w:t>
      </w:r>
      <w:r w:rsidR="00790D4E">
        <w:rPr>
          <w:b/>
          <w:sz w:val="24"/>
          <w:szCs w:val="24"/>
        </w:rPr>
        <w:t>support</w:t>
      </w:r>
      <w:r w:rsidRPr="00BF63A2">
        <w:rPr>
          <w:b/>
          <w:sz w:val="24"/>
          <w:szCs w:val="24"/>
        </w:rPr>
        <w:t xml:space="preserve"> </w:t>
      </w:r>
      <w:r w:rsidR="00CE2DE6" w:rsidRPr="00BF63A2">
        <w:rPr>
          <w:b/>
          <w:sz w:val="24"/>
          <w:szCs w:val="24"/>
        </w:rPr>
        <w:t>the</w:t>
      </w:r>
      <w:r w:rsidR="00790D4E">
        <w:rPr>
          <w:b/>
          <w:sz w:val="24"/>
          <w:szCs w:val="24"/>
        </w:rPr>
        <w:t xml:space="preserve"> charitable tax provisions in the</w:t>
      </w:r>
      <w:r w:rsidR="00CE2DE6" w:rsidRPr="00BF63A2">
        <w:rPr>
          <w:b/>
          <w:sz w:val="24"/>
          <w:szCs w:val="24"/>
        </w:rPr>
        <w:t xml:space="preserve"> </w:t>
      </w:r>
      <w:r w:rsidR="00CE2DE6" w:rsidRPr="00BF63A2">
        <w:rPr>
          <w:b/>
          <w:i/>
          <w:sz w:val="24"/>
          <w:szCs w:val="24"/>
        </w:rPr>
        <w:t>America</w:t>
      </w:r>
      <w:r w:rsidRPr="00BF63A2">
        <w:rPr>
          <w:b/>
          <w:i/>
          <w:sz w:val="24"/>
          <w:szCs w:val="24"/>
        </w:rPr>
        <w:t xml:space="preserve"> Gives More Act</w:t>
      </w:r>
      <w:r w:rsidR="00E57E8B" w:rsidRPr="00BF63A2">
        <w:rPr>
          <w:b/>
          <w:i/>
          <w:sz w:val="24"/>
          <w:szCs w:val="24"/>
        </w:rPr>
        <w:t xml:space="preserve"> </w:t>
      </w:r>
      <w:r w:rsidR="00E57E8B" w:rsidRPr="00BF63A2">
        <w:rPr>
          <w:rFonts w:cstheme="minorHAnsi"/>
          <w:b/>
          <w:sz w:val="24"/>
          <w:szCs w:val="24"/>
        </w:rPr>
        <w:t xml:space="preserve">(H.R. </w:t>
      </w:r>
      <w:r w:rsidR="004828C3">
        <w:rPr>
          <w:rFonts w:cstheme="minorHAnsi"/>
          <w:b/>
          <w:sz w:val="24"/>
          <w:szCs w:val="24"/>
        </w:rPr>
        <w:t>644</w:t>
      </w:r>
      <w:r w:rsidR="00E57E8B" w:rsidRPr="00BF63A2">
        <w:rPr>
          <w:rFonts w:cstheme="minorHAnsi"/>
          <w:b/>
          <w:sz w:val="24"/>
          <w:szCs w:val="24"/>
        </w:rPr>
        <w:t>)</w:t>
      </w:r>
      <w:bookmarkStart w:id="0" w:name="_GoBack"/>
      <w:bookmarkEnd w:id="0"/>
      <w:r w:rsidR="00790D4E">
        <w:rPr>
          <w:b/>
          <w:sz w:val="24"/>
          <w:szCs w:val="24"/>
        </w:rPr>
        <w:t>.</w:t>
      </w:r>
      <w:r w:rsidR="007D0FE8">
        <w:rPr>
          <w:b/>
          <w:sz w:val="24"/>
          <w:szCs w:val="24"/>
        </w:rPr>
        <w:t xml:space="preserve"> </w:t>
      </w:r>
    </w:p>
    <w:p w:rsidR="008C5B0E" w:rsidRPr="00E661E6" w:rsidRDefault="00790D4E" w:rsidP="00A64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61E6">
        <w:rPr>
          <w:rFonts w:eastAsia="Times New Roman" w:cstheme="minorHAnsi"/>
          <w:sz w:val="24"/>
          <w:szCs w:val="24"/>
        </w:rPr>
        <w:t xml:space="preserve">The </w:t>
      </w:r>
      <w:r w:rsidRPr="00E661E6">
        <w:rPr>
          <w:rFonts w:eastAsia="Times New Roman" w:cstheme="minorHAnsi"/>
          <w:i/>
          <w:sz w:val="24"/>
          <w:szCs w:val="24"/>
        </w:rPr>
        <w:t>America Gives More Act</w:t>
      </w:r>
      <w:r w:rsidR="004828C3">
        <w:rPr>
          <w:rFonts w:eastAsia="Times New Roman" w:cstheme="minorHAnsi"/>
          <w:sz w:val="24"/>
          <w:szCs w:val="24"/>
        </w:rPr>
        <w:t xml:space="preserve"> (H.R. 644</w:t>
      </w:r>
      <w:r w:rsidRPr="00E661E6">
        <w:rPr>
          <w:rFonts w:eastAsia="Times New Roman" w:cstheme="minorHAnsi"/>
          <w:sz w:val="24"/>
          <w:szCs w:val="24"/>
        </w:rPr>
        <w:t xml:space="preserve">), passed by the House in </w:t>
      </w:r>
      <w:r w:rsidR="004828C3">
        <w:rPr>
          <w:rFonts w:eastAsia="Times New Roman" w:cstheme="minorHAnsi"/>
          <w:sz w:val="24"/>
          <w:szCs w:val="24"/>
        </w:rPr>
        <w:t>February</w:t>
      </w:r>
      <w:r w:rsidRPr="00E661E6">
        <w:rPr>
          <w:rFonts w:eastAsia="Times New Roman" w:cstheme="minorHAnsi"/>
          <w:sz w:val="24"/>
          <w:szCs w:val="24"/>
        </w:rPr>
        <w:t xml:space="preserve">, includes several </w:t>
      </w:r>
      <w:r w:rsidR="00E661E6">
        <w:rPr>
          <w:rFonts w:eastAsia="Times New Roman" w:cstheme="minorHAnsi"/>
          <w:sz w:val="24"/>
          <w:szCs w:val="24"/>
        </w:rPr>
        <w:t xml:space="preserve">tax </w:t>
      </w:r>
      <w:r w:rsidRPr="00E661E6">
        <w:rPr>
          <w:rFonts w:eastAsia="Times New Roman" w:cstheme="minorHAnsi"/>
          <w:sz w:val="24"/>
          <w:szCs w:val="24"/>
        </w:rPr>
        <w:t>provisions that are critically important to foundations and nonprofits. In the past, Congress has extended certain giving incentives on an annual basis each year</w:t>
      </w:r>
      <w:r w:rsidR="00E661E6">
        <w:rPr>
          <w:rFonts w:eastAsia="Times New Roman" w:cstheme="minorHAnsi"/>
          <w:sz w:val="24"/>
          <w:szCs w:val="24"/>
        </w:rPr>
        <w:t>, creating</w:t>
      </w:r>
      <w:r w:rsidRPr="00E661E6">
        <w:rPr>
          <w:rFonts w:eastAsia="Times New Roman" w:cstheme="minorHAnsi"/>
          <w:sz w:val="24"/>
          <w:szCs w:val="24"/>
        </w:rPr>
        <w:t xml:space="preserve"> tremendous uncertainty for nonprofits and donors. These giving incentives are popular and proven effective, and should be made permanent law.  </w:t>
      </w:r>
    </w:p>
    <w:p w:rsidR="00BF63A2" w:rsidRDefault="00BF63A2" w:rsidP="00A649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43B2F" w:rsidRPr="00BF63A2" w:rsidRDefault="00BD0E1C" w:rsidP="00A64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63A2">
        <w:rPr>
          <w:rFonts w:ascii="Calibri" w:hAnsi="Calibri" w:cs="Calibri"/>
          <w:sz w:val="24"/>
          <w:szCs w:val="24"/>
        </w:rPr>
        <w:t xml:space="preserve">The IRA charitable rollover encourages </w:t>
      </w:r>
      <w:r w:rsidR="00943B2F" w:rsidRPr="00BF63A2">
        <w:rPr>
          <w:rFonts w:ascii="Calibri" w:hAnsi="Calibri" w:cs="Calibri"/>
          <w:sz w:val="24"/>
          <w:szCs w:val="24"/>
        </w:rPr>
        <w:t xml:space="preserve">individuals to donate retirement account assets </w:t>
      </w:r>
      <w:r w:rsidR="00D84A4B" w:rsidRPr="00BF63A2">
        <w:rPr>
          <w:rFonts w:ascii="Calibri" w:hAnsi="Calibri" w:cs="Calibri"/>
          <w:sz w:val="24"/>
          <w:szCs w:val="24"/>
        </w:rPr>
        <w:t xml:space="preserve">directly </w:t>
      </w:r>
      <w:r w:rsidR="00943B2F" w:rsidRPr="00BF63A2">
        <w:rPr>
          <w:rFonts w:ascii="Calibri" w:hAnsi="Calibri" w:cs="Calibri"/>
          <w:sz w:val="24"/>
          <w:szCs w:val="24"/>
        </w:rPr>
        <w:t xml:space="preserve">to a </w:t>
      </w:r>
      <w:r w:rsidR="00CE2DE6" w:rsidRPr="00BF63A2">
        <w:rPr>
          <w:rFonts w:ascii="Calibri" w:hAnsi="Calibri" w:cs="Calibri"/>
          <w:sz w:val="24"/>
          <w:szCs w:val="24"/>
        </w:rPr>
        <w:t xml:space="preserve">public </w:t>
      </w:r>
      <w:r w:rsidR="00943B2F" w:rsidRPr="00BF63A2">
        <w:rPr>
          <w:rFonts w:ascii="Calibri" w:hAnsi="Calibri" w:cs="Calibri"/>
          <w:sz w:val="24"/>
          <w:szCs w:val="24"/>
        </w:rPr>
        <w:t xml:space="preserve">charity without incurring a tax liability on the donation. Rollover donations </w:t>
      </w:r>
      <w:r w:rsidR="00E461B9" w:rsidRPr="00BF63A2">
        <w:rPr>
          <w:rFonts w:ascii="Calibri" w:hAnsi="Calibri" w:cs="Calibri"/>
          <w:sz w:val="24"/>
          <w:szCs w:val="24"/>
        </w:rPr>
        <w:t xml:space="preserve">help </w:t>
      </w:r>
      <w:r w:rsidR="00943B2F" w:rsidRPr="00BF63A2">
        <w:rPr>
          <w:rFonts w:ascii="Calibri" w:hAnsi="Calibri" w:cs="Calibri"/>
          <w:sz w:val="24"/>
          <w:szCs w:val="24"/>
        </w:rPr>
        <w:t>countless public charities to fulfill their charitable purposes</w:t>
      </w:r>
      <w:r w:rsidR="00790D4E">
        <w:rPr>
          <w:rFonts w:ascii="Calibri" w:hAnsi="Calibri" w:cs="Calibri"/>
          <w:sz w:val="24"/>
          <w:szCs w:val="24"/>
        </w:rPr>
        <w:t xml:space="preserve"> in your communities</w:t>
      </w:r>
      <w:r w:rsidR="00E661E6">
        <w:rPr>
          <w:rFonts w:ascii="Calibri" w:hAnsi="Calibri" w:cs="Calibri"/>
          <w:sz w:val="24"/>
          <w:szCs w:val="24"/>
        </w:rPr>
        <w:t>.</w:t>
      </w:r>
      <w:r w:rsidR="00943B2F" w:rsidRPr="00BF63A2">
        <w:rPr>
          <w:rFonts w:ascii="Calibri" w:hAnsi="Calibri" w:cs="Calibri"/>
          <w:sz w:val="24"/>
          <w:szCs w:val="24"/>
        </w:rPr>
        <w:t xml:space="preserve"> </w:t>
      </w:r>
    </w:p>
    <w:p w:rsidR="00A649A0" w:rsidRPr="00BF63A2" w:rsidRDefault="00A649A0" w:rsidP="00A64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0E1C" w:rsidRDefault="00832868" w:rsidP="00790D4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F63A2">
        <w:rPr>
          <w:rFonts w:ascii="Calibri" w:hAnsi="Calibri" w:cs="Calibri"/>
          <w:sz w:val="24"/>
          <w:szCs w:val="24"/>
        </w:rPr>
        <w:t>The e</w:t>
      </w:r>
      <w:r w:rsidR="00BD0E1C" w:rsidRPr="00BF63A2">
        <w:rPr>
          <w:rFonts w:ascii="Calibri" w:hAnsi="Calibri" w:cs="Calibri"/>
          <w:sz w:val="24"/>
          <w:szCs w:val="24"/>
        </w:rPr>
        <w:t>nhanced deduction for donations of food inventory</w:t>
      </w:r>
      <w:r w:rsidRPr="00BF63A2">
        <w:rPr>
          <w:rFonts w:ascii="Calibri" w:hAnsi="Calibri" w:cs="Calibri"/>
          <w:sz w:val="24"/>
          <w:szCs w:val="24"/>
        </w:rPr>
        <w:t xml:space="preserve"> </w:t>
      </w:r>
      <w:r w:rsidR="003D7723" w:rsidRPr="00BF63A2">
        <w:rPr>
          <w:rFonts w:ascii="Calibri" w:hAnsi="Calibri" w:cs="Calibri"/>
          <w:sz w:val="24"/>
          <w:szCs w:val="24"/>
        </w:rPr>
        <w:t>allows individuals or businesses to receive a</w:t>
      </w:r>
      <w:r w:rsidR="00C57F17" w:rsidRPr="00BF63A2">
        <w:rPr>
          <w:rFonts w:ascii="Calibri" w:hAnsi="Calibri" w:cs="Calibri"/>
          <w:sz w:val="24"/>
          <w:szCs w:val="24"/>
        </w:rPr>
        <w:t>n increased</w:t>
      </w:r>
      <w:r w:rsidR="003D7723" w:rsidRPr="00BF63A2">
        <w:rPr>
          <w:rFonts w:ascii="Calibri" w:hAnsi="Calibri" w:cs="Calibri"/>
          <w:sz w:val="24"/>
          <w:szCs w:val="24"/>
        </w:rPr>
        <w:t xml:space="preserve"> tax deduction when they donate food to charities</w:t>
      </w:r>
      <w:r w:rsidR="00E661E6">
        <w:rPr>
          <w:rFonts w:ascii="Calibri" w:hAnsi="Calibri" w:cs="Calibri"/>
          <w:sz w:val="24"/>
          <w:szCs w:val="24"/>
        </w:rPr>
        <w:t xml:space="preserve"> </w:t>
      </w:r>
      <w:r w:rsidR="003D7723" w:rsidRPr="00BF63A2">
        <w:rPr>
          <w:rFonts w:ascii="Calibri" w:hAnsi="Calibri" w:cs="Calibri"/>
          <w:sz w:val="24"/>
          <w:szCs w:val="24"/>
        </w:rPr>
        <w:t xml:space="preserve">that serve those who are most in need. </w:t>
      </w:r>
    </w:p>
    <w:p w:rsidR="00790D4E" w:rsidRPr="00BF63A2" w:rsidRDefault="00790D4E" w:rsidP="00790D4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B20F3" w:rsidRPr="00790D4E" w:rsidRDefault="00A649A0" w:rsidP="00790D4E">
      <w:pPr>
        <w:spacing w:line="240" w:lineRule="auto"/>
        <w:rPr>
          <w:sz w:val="24"/>
          <w:szCs w:val="24"/>
        </w:rPr>
      </w:pPr>
      <w:r w:rsidRPr="00BF63A2">
        <w:rPr>
          <w:rFonts w:cstheme="minorHAnsi"/>
          <w:sz w:val="24"/>
          <w:szCs w:val="24"/>
        </w:rPr>
        <w:t xml:space="preserve">The enhanced </w:t>
      </w:r>
      <w:r w:rsidR="00BD0E1C" w:rsidRPr="00BF63A2">
        <w:rPr>
          <w:rFonts w:cstheme="minorHAnsi"/>
          <w:sz w:val="24"/>
          <w:szCs w:val="24"/>
        </w:rPr>
        <w:t xml:space="preserve">deduction for </w:t>
      </w:r>
      <w:r w:rsidRPr="00BF63A2">
        <w:rPr>
          <w:rFonts w:cstheme="minorHAnsi"/>
          <w:sz w:val="24"/>
          <w:szCs w:val="24"/>
        </w:rPr>
        <w:t xml:space="preserve">land </w:t>
      </w:r>
      <w:r w:rsidR="00BD0E1C" w:rsidRPr="00BF63A2">
        <w:rPr>
          <w:rFonts w:cstheme="minorHAnsi"/>
          <w:sz w:val="24"/>
          <w:szCs w:val="24"/>
        </w:rPr>
        <w:t>conservation easement donations</w:t>
      </w:r>
      <w:r w:rsidR="00790D4E">
        <w:rPr>
          <w:rFonts w:eastAsia="Times New Roman" w:cstheme="minorHAnsi"/>
          <w:sz w:val="24"/>
          <w:szCs w:val="24"/>
        </w:rPr>
        <w:t xml:space="preserve"> </w:t>
      </w:r>
      <w:r w:rsidR="00DD3E7D" w:rsidRPr="00BF63A2">
        <w:rPr>
          <w:sz w:val="24"/>
          <w:szCs w:val="24"/>
        </w:rPr>
        <w:t xml:space="preserve">helps landowners afford to choose conservation over development of some of our country’s richest and most scenic land. </w:t>
      </w:r>
    </w:p>
    <w:p w:rsidR="00D84A4B" w:rsidRDefault="00CE2DE6" w:rsidP="00790D4E">
      <w:pPr>
        <w:spacing w:after="0" w:line="240" w:lineRule="auto"/>
        <w:rPr>
          <w:rFonts w:cstheme="minorHAnsi"/>
          <w:sz w:val="24"/>
          <w:szCs w:val="24"/>
        </w:rPr>
      </w:pPr>
      <w:r w:rsidRPr="00BF63A2">
        <w:rPr>
          <w:rFonts w:cstheme="minorHAnsi"/>
          <w:sz w:val="24"/>
          <w:szCs w:val="24"/>
        </w:rPr>
        <w:t xml:space="preserve">The </w:t>
      </w:r>
      <w:r w:rsidRPr="00BF63A2">
        <w:rPr>
          <w:rFonts w:cstheme="minorHAnsi"/>
          <w:i/>
          <w:sz w:val="24"/>
          <w:szCs w:val="24"/>
        </w:rPr>
        <w:t>America Gives More Act</w:t>
      </w:r>
      <w:r w:rsidR="004708E6" w:rsidRPr="00BF63A2">
        <w:rPr>
          <w:rFonts w:cstheme="minorHAnsi"/>
          <w:sz w:val="24"/>
          <w:szCs w:val="24"/>
        </w:rPr>
        <w:t xml:space="preserve"> also simplifies the p</w:t>
      </w:r>
      <w:r w:rsidR="00072EB4" w:rsidRPr="00BF63A2">
        <w:rPr>
          <w:rFonts w:cstheme="minorHAnsi"/>
          <w:sz w:val="24"/>
          <w:szCs w:val="24"/>
        </w:rPr>
        <w:t>rivate foundation excise tax</w:t>
      </w:r>
      <w:r w:rsidR="004708E6" w:rsidRPr="00BF63A2">
        <w:rPr>
          <w:rFonts w:cstheme="minorHAnsi"/>
          <w:sz w:val="24"/>
          <w:szCs w:val="24"/>
        </w:rPr>
        <w:t xml:space="preserve"> to a single rate. </w:t>
      </w:r>
      <w:r w:rsidR="004708E6" w:rsidRPr="00BF63A2">
        <w:rPr>
          <w:rFonts w:eastAsia="Times New Roman" w:cstheme="minorHAnsi"/>
          <w:sz w:val="24"/>
          <w:szCs w:val="24"/>
        </w:rPr>
        <w:t>This measure will lift an administrative burden that creates a perverse incentive for private foundations to give le</w:t>
      </w:r>
      <w:r w:rsidR="00BF63A2">
        <w:rPr>
          <w:rFonts w:eastAsia="Times New Roman" w:cstheme="minorHAnsi"/>
          <w:sz w:val="24"/>
          <w:szCs w:val="24"/>
        </w:rPr>
        <w:t>ss, not more, in times of need.</w:t>
      </w:r>
      <w:r w:rsidR="002122FE" w:rsidRPr="00BF63A2">
        <w:rPr>
          <w:rFonts w:cstheme="minorHAnsi"/>
          <w:sz w:val="24"/>
          <w:szCs w:val="24"/>
        </w:rPr>
        <w:t xml:space="preserve"> </w:t>
      </w:r>
    </w:p>
    <w:p w:rsidR="00790D4E" w:rsidRPr="00790D4E" w:rsidRDefault="00790D4E" w:rsidP="00790D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2EB4" w:rsidRPr="00BF63A2" w:rsidRDefault="0047411C" w:rsidP="00072EB4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On behalf of t</w:t>
      </w:r>
      <w:r w:rsidR="00D84A4B" w:rsidRPr="00BF63A2">
        <w:rPr>
          <w:sz w:val="24"/>
          <w:szCs w:val="24"/>
        </w:rPr>
        <w:t>he</w:t>
      </w:r>
      <w:r w:rsidR="00757927" w:rsidRPr="00BF63A2">
        <w:rPr>
          <w:sz w:val="24"/>
          <w:szCs w:val="24"/>
        </w:rPr>
        <w:t xml:space="preserve"> </w:t>
      </w:r>
      <w:r w:rsidR="00BF63A2" w:rsidRPr="00BF63A2">
        <w:rPr>
          <w:b/>
          <w:color w:val="FF0000"/>
          <w:sz w:val="24"/>
          <w:szCs w:val="24"/>
        </w:rPr>
        <w:t>[foundation name]</w:t>
      </w:r>
      <w:r>
        <w:rPr>
          <w:sz w:val="24"/>
          <w:szCs w:val="24"/>
        </w:rPr>
        <w:t>, I</w:t>
      </w:r>
      <w:r w:rsidR="00757927" w:rsidRPr="00BF63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urge</w:t>
      </w:r>
      <w:r w:rsidR="007B20F3" w:rsidRPr="00BF63A2">
        <w:rPr>
          <w:sz w:val="24"/>
          <w:szCs w:val="24"/>
        </w:rPr>
        <w:t xml:space="preserve"> you </w:t>
      </w:r>
      <w:r w:rsidR="00E661E6">
        <w:rPr>
          <w:sz w:val="24"/>
          <w:szCs w:val="24"/>
        </w:rPr>
        <w:t xml:space="preserve">to </w:t>
      </w:r>
      <w:r w:rsidR="007B20F3" w:rsidRPr="00BF63A2">
        <w:rPr>
          <w:sz w:val="24"/>
          <w:szCs w:val="24"/>
        </w:rPr>
        <w:t xml:space="preserve">voice your support for </w:t>
      </w:r>
      <w:r w:rsidR="00C57F17" w:rsidRPr="00BF63A2">
        <w:rPr>
          <w:sz w:val="24"/>
          <w:szCs w:val="24"/>
        </w:rPr>
        <w:t>t</w:t>
      </w:r>
      <w:r w:rsidR="007B20F3" w:rsidRPr="00BF63A2">
        <w:rPr>
          <w:sz w:val="24"/>
          <w:szCs w:val="24"/>
        </w:rPr>
        <w:t xml:space="preserve">he </w:t>
      </w:r>
      <w:r w:rsidR="007B20F3" w:rsidRPr="00BF63A2">
        <w:rPr>
          <w:i/>
          <w:sz w:val="24"/>
          <w:szCs w:val="24"/>
        </w:rPr>
        <w:t>America Gives More Act</w:t>
      </w:r>
      <w:r w:rsidR="007B20F3" w:rsidRPr="00BF63A2">
        <w:rPr>
          <w:sz w:val="24"/>
          <w:szCs w:val="24"/>
        </w:rPr>
        <w:t>.</w:t>
      </w:r>
      <w:r w:rsidR="00F31BCE" w:rsidRPr="00BF63A2">
        <w:rPr>
          <w:sz w:val="24"/>
          <w:szCs w:val="24"/>
        </w:rPr>
        <w:t xml:space="preserve"> Your community depends upon it.</w:t>
      </w:r>
    </w:p>
    <w:p w:rsidR="00072EB4" w:rsidRPr="00BF63A2" w:rsidRDefault="00072EB4" w:rsidP="00BD0E1C">
      <w:pPr>
        <w:rPr>
          <w:rFonts w:ascii="Calibri" w:hAnsi="Calibri" w:cs="Calibri"/>
          <w:sz w:val="24"/>
          <w:szCs w:val="24"/>
        </w:rPr>
      </w:pPr>
    </w:p>
    <w:p w:rsidR="002C7671" w:rsidRPr="00BF63A2" w:rsidRDefault="002C7671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7671" w:rsidRPr="00BF63A2" w:rsidRDefault="002C7671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63A2">
        <w:rPr>
          <w:rFonts w:ascii="Calibri" w:hAnsi="Calibri" w:cs="Calibri"/>
          <w:sz w:val="24"/>
          <w:szCs w:val="24"/>
        </w:rPr>
        <w:t>Sincerely,</w:t>
      </w:r>
    </w:p>
    <w:p w:rsidR="002C7671" w:rsidRDefault="002C7671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3E7D" w:rsidRPr="00BF63A2" w:rsidRDefault="00BF63A2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BF63A2">
        <w:rPr>
          <w:rFonts w:ascii="Calibri" w:hAnsi="Calibri" w:cs="Calibri"/>
          <w:b/>
          <w:color w:val="FF0000"/>
          <w:sz w:val="24"/>
          <w:szCs w:val="24"/>
        </w:rPr>
        <w:t>[</w:t>
      </w:r>
      <w:proofErr w:type="gramStart"/>
      <w:r w:rsidRPr="00BF63A2">
        <w:rPr>
          <w:rFonts w:ascii="Calibri" w:hAnsi="Calibri" w:cs="Calibri"/>
          <w:b/>
          <w:color w:val="FF0000"/>
          <w:sz w:val="24"/>
          <w:szCs w:val="24"/>
        </w:rPr>
        <w:t>name</w:t>
      </w:r>
      <w:proofErr w:type="gramEnd"/>
      <w:r w:rsidRPr="00BF63A2">
        <w:rPr>
          <w:rFonts w:ascii="Calibri" w:hAnsi="Calibri" w:cs="Calibri"/>
          <w:b/>
          <w:color w:val="FF0000"/>
          <w:sz w:val="24"/>
          <w:szCs w:val="24"/>
        </w:rPr>
        <w:t xml:space="preserve"> and position]</w:t>
      </w:r>
    </w:p>
    <w:p w:rsidR="00DD3E7D" w:rsidRDefault="00DD3E7D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71" w:rsidRDefault="002C7671"/>
    <w:sectPr w:rsidR="002C76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D6" w:rsidRDefault="00E455D6" w:rsidP="00832868">
      <w:pPr>
        <w:spacing w:after="0" w:line="240" w:lineRule="auto"/>
      </w:pPr>
      <w:r>
        <w:separator/>
      </w:r>
    </w:p>
  </w:endnote>
  <w:endnote w:type="continuationSeparator" w:id="0">
    <w:p w:rsidR="00E455D6" w:rsidRDefault="00E455D6" w:rsidP="0083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084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868" w:rsidRDefault="00832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868" w:rsidRDefault="00832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D6" w:rsidRDefault="00E455D6" w:rsidP="00832868">
      <w:pPr>
        <w:spacing w:after="0" w:line="240" w:lineRule="auto"/>
      </w:pPr>
      <w:r>
        <w:separator/>
      </w:r>
    </w:p>
  </w:footnote>
  <w:footnote w:type="continuationSeparator" w:id="0">
    <w:p w:rsidR="00E455D6" w:rsidRDefault="00E455D6" w:rsidP="0083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71"/>
    <w:rsid w:val="000640BD"/>
    <w:rsid w:val="00072EB4"/>
    <w:rsid w:val="000B5818"/>
    <w:rsid w:val="000E04C6"/>
    <w:rsid w:val="000F2F3E"/>
    <w:rsid w:val="00156406"/>
    <w:rsid w:val="002122FE"/>
    <w:rsid w:val="00262EFB"/>
    <w:rsid w:val="002C7671"/>
    <w:rsid w:val="00337590"/>
    <w:rsid w:val="003D7723"/>
    <w:rsid w:val="004136CA"/>
    <w:rsid w:val="00461ACD"/>
    <w:rsid w:val="004708E6"/>
    <w:rsid w:val="0047411C"/>
    <w:rsid w:val="004828C3"/>
    <w:rsid w:val="004F6DD4"/>
    <w:rsid w:val="004F75CA"/>
    <w:rsid w:val="005867FD"/>
    <w:rsid w:val="006645E8"/>
    <w:rsid w:val="00671CF9"/>
    <w:rsid w:val="006B5BF5"/>
    <w:rsid w:val="006E08C4"/>
    <w:rsid w:val="00757927"/>
    <w:rsid w:val="00790D4E"/>
    <w:rsid w:val="007A2C1C"/>
    <w:rsid w:val="007B20F3"/>
    <w:rsid w:val="007D0FE8"/>
    <w:rsid w:val="007F0E3E"/>
    <w:rsid w:val="00832868"/>
    <w:rsid w:val="00846693"/>
    <w:rsid w:val="00864BDC"/>
    <w:rsid w:val="00892695"/>
    <w:rsid w:val="008C5B0E"/>
    <w:rsid w:val="00943B2F"/>
    <w:rsid w:val="009569B3"/>
    <w:rsid w:val="00A32EE8"/>
    <w:rsid w:val="00A35118"/>
    <w:rsid w:val="00A605E0"/>
    <w:rsid w:val="00A649A0"/>
    <w:rsid w:val="00AA0D18"/>
    <w:rsid w:val="00B2790A"/>
    <w:rsid w:val="00BD0E1C"/>
    <w:rsid w:val="00BD6A85"/>
    <w:rsid w:val="00BF63A2"/>
    <w:rsid w:val="00BF64EC"/>
    <w:rsid w:val="00C11146"/>
    <w:rsid w:val="00C47759"/>
    <w:rsid w:val="00C57F17"/>
    <w:rsid w:val="00CB13F6"/>
    <w:rsid w:val="00CD4027"/>
    <w:rsid w:val="00CE2DE6"/>
    <w:rsid w:val="00D15E30"/>
    <w:rsid w:val="00D84A4B"/>
    <w:rsid w:val="00DD3E7D"/>
    <w:rsid w:val="00DF3BC9"/>
    <w:rsid w:val="00E05BEF"/>
    <w:rsid w:val="00E455D6"/>
    <w:rsid w:val="00E461B9"/>
    <w:rsid w:val="00E57E8B"/>
    <w:rsid w:val="00E661E6"/>
    <w:rsid w:val="00EE4888"/>
    <w:rsid w:val="00F07F50"/>
    <w:rsid w:val="00F31BCE"/>
    <w:rsid w:val="00F60DFC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44BDFD5-EA01-4C89-8B06-FC2BFDB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68"/>
  </w:style>
  <w:style w:type="paragraph" w:styleId="Footer">
    <w:name w:val="footer"/>
    <w:basedOn w:val="Normal"/>
    <w:link w:val="FooterChar"/>
    <w:uiPriority w:val="99"/>
    <w:unhideWhenUsed/>
    <w:rsid w:val="0083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68"/>
  </w:style>
  <w:style w:type="character" w:styleId="CommentReference">
    <w:name w:val="annotation reference"/>
    <w:basedOn w:val="DefaultParagraphFont"/>
    <w:uiPriority w:val="99"/>
    <w:semiHidden/>
    <w:unhideWhenUsed/>
    <w:rsid w:val="007B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E4DD-07D5-44FC-930F-D82072DD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LaBeau, Katherine</dc:creator>
  <cp:keywords/>
  <dc:description/>
  <cp:lastModifiedBy>Huber, Timothy</cp:lastModifiedBy>
  <cp:revision>3</cp:revision>
  <dcterms:created xsi:type="dcterms:W3CDTF">2015-03-30T15:30:00Z</dcterms:created>
  <dcterms:modified xsi:type="dcterms:W3CDTF">2015-03-30T15:30:00Z</dcterms:modified>
</cp:coreProperties>
</file>