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D0" w:rsidRPr="00716B6F" w:rsidRDefault="002C48D0" w:rsidP="00E15989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45571D" w:rsidRPr="001B6EE8" w:rsidRDefault="0045571D" w:rsidP="00716B6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1F497D" w:themeColor="text2"/>
        </w:rPr>
      </w:pPr>
      <w:bookmarkStart w:id="0" w:name="_GoBack"/>
      <w:r w:rsidRPr="001B6EE8">
        <w:rPr>
          <w:rFonts w:asciiTheme="majorHAnsi" w:hAnsiTheme="majorHAnsi" w:cstheme="majorHAnsi"/>
          <w:b/>
          <w:color w:val="1F497D" w:themeColor="text2"/>
        </w:rPr>
        <w:t>TEMPLATE LETTER TO ELECTED OFFICIALS</w:t>
      </w:r>
    </w:p>
    <w:bookmarkEnd w:id="0"/>
    <w:p w:rsidR="0045571D" w:rsidRPr="00716B6F" w:rsidRDefault="0045571D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5571D" w:rsidRPr="00716B6F" w:rsidRDefault="0045571D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>[DATE]</w:t>
      </w:r>
    </w:p>
    <w:p w:rsidR="0045571D" w:rsidRPr="00716B6F" w:rsidRDefault="0045571D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5571D" w:rsidRPr="00716B6F" w:rsidRDefault="0045571D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>[NAME]</w:t>
      </w:r>
    </w:p>
    <w:p w:rsidR="0045571D" w:rsidRPr="00716B6F" w:rsidRDefault="0045571D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 xml:space="preserve">[ADDRESS] </w:t>
      </w:r>
    </w:p>
    <w:p w:rsidR="0045571D" w:rsidRPr="00716B6F" w:rsidRDefault="0045571D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5571D" w:rsidRPr="00716B6F" w:rsidRDefault="0045571D" w:rsidP="007A1042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>Dear [NAME]:</w:t>
      </w:r>
    </w:p>
    <w:p w:rsidR="000C51E6" w:rsidRPr="00716B6F" w:rsidRDefault="000C51E6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05F7F" w:rsidRDefault="00293080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a [nonprofit/</w:t>
      </w:r>
      <w:r w:rsidR="00575EDF" w:rsidRPr="00716B6F">
        <w:rPr>
          <w:rFonts w:asciiTheme="majorHAnsi" w:hAnsiTheme="majorHAnsi" w:cstheme="majorHAnsi"/>
        </w:rPr>
        <w:t>foundation</w:t>
      </w:r>
      <w:r w:rsidR="00427E7F">
        <w:rPr>
          <w:rFonts w:asciiTheme="majorHAnsi" w:hAnsiTheme="majorHAnsi" w:cstheme="majorHAnsi"/>
        </w:rPr>
        <w:t>]</w:t>
      </w:r>
      <w:r w:rsidR="000C51E6" w:rsidRPr="00716B6F">
        <w:rPr>
          <w:rFonts w:asciiTheme="majorHAnsi" w:hAnsiTheme="majorHAnsi" w:cstheme="majorHAnsi"/>
        </w:rPr>
        <w:t>, it</w:t>
      </w:r>
      <w:r w:rsidR="0045571D" w:rsidRPr="00716B6F">
        <w:rPr>
          <w:rFonts w:asciiTheme="majorHAnsi" w:hAnsiTheme="majorHAnsi" w:cstheme="majorHAnsi"/>
        </w:rPr>
        <w:t xml:space="preserve"> is an </w:t>
      </w:r>
      <w:r w:rsidR="00DF2F2E">
        <w:rPr>
          <w:rFonts w:asciiTheme="majorHAnsi" w:hAnsiTheme="majorHAnsi" w:cstheme="majorHAnsi"/>
        </w:rPr>
        <w:t>honor and a</w:t>
      </w:r>
      <w:r w:rsidR="0045571D" w:rsidRPr="00716B6F">
        <w:rPr>
          <w:rFonts w:asciiTheme="majorHAnsi" w:hAnsiTheme="majorHAnsi" w:cstheme="majorHAnsi"/>
        </w:rPr>
        <w:t xml:space="preserve"> privilege to serve the community in your district. </w:t>
      </w:r>
      <w:r w:rsidR="00805F7F">
        <w:rPr>
          <w:rFonts w:asciiTheme="majorHAnsi" w:hAnsiTheme="majorHAnsi" w:cstheme="majorHAnsi"/>
        </w:rPr>
        <w:t>[INSERT A THANK YOU FOR HIS/HER CURRENT OR PREVIOUS SUP</w:t>
      </w:r>
      <w:r w:rsidR="00C276CB">
        <w:rPr>
          <w:rFonts w:asciiTheme="majorHAnsi" w:hAnsiTheme="majorHAnsi" w:cstheme="majorHAnsi"/>
        </w:rPr>
        <w:t>P</w:t>
      </w:r>
      <w:r w:rsidR="00805F7F">
        <w:rPr>
          <w:rFonts w:asciiTheme="majorHAnsi" w:hAnsiTheme="majorHAnsi" w:cstheme="majorHAnsi"/>
        </w:rPr>
        <w:t>ORT FOR YOUR WORK, IF APPROPRIATE]</w:t>
      </w:r>
    </w:p>
    <w:p w:rsidR="00805F7F" w:rsidRDefault="00805F7F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5571D" w:rsidRPr="00716B6F" w:rsidRDefault="00575EDF" w:rsidP="0045571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 xml:space="preserve">This week, nearly 150 </w:t>
      </w:r>
      <w:r w:rsidR="000C51E6" w:rsidRPr="00716B6F">
        <w:rPr>
          <w:rFonts w:asciiTheme="majorHAnsi" w:hAnsiTheme="majorHAnsi" w:cstheme="majorHAnsi"/>
        </w:rPr>
        <w:t xml:space="preserve">philanthropy leaders from across the nation </w:t>
      </w:r>
      <w:r w:rsidRPr="00716B6F">
        <w:rPr>
          <w:rFonts w:asciiTheme="majorHAnsi" w:hAnsiTheme="majorHAnsi" w:cstheme="majorHAnsi"/>
        </w:rPr>
        <w:t>are meeting</w:t>
      </w:r>
      <w:r w:rsidR="000C51E6" w:rsidRPr="00716B6F">
        <w:rPr>
          <w:rFonts w:asciiTheme="majorHAnsi" w:hAnsiTheme="majorHAnsi" w:cstheme="majorHAnsi"/>
        </w:rPr>
        <w:t xml:space="preserve"> with Members of Cong</w:t>
      </w:r>
      <w:r w:rsidR="00DF2F2E">
        <w:rPr>
          <w:rFonts w:asciiTheme="majorHAnsi" w:hAnsiTheme="majorHAnsi" w:cstheme="majorHAnsi"/>
        </w:rPr>
        <w:t>ress</w:t>
      </w:r>
      <w:r w:rsidR="00BE26A9" w:rsidRPr="00716B6F">
        <w:rPr>
          <w:rFonts w:asciiTheme="majorHAnsi" w:hAnsiTheme="majorHAnsi" w:cstheme="majorHAnsi"/>
        </w:rPr>
        <w:t xml:space="preserve"> </w:t>
      </w:r>
      <w:r w:rsidR="008A77C1">
        <w:rPr>
          <w:rFonts w:asciiTheme="majorHAnsi" w:hAnsiTheme="majorHAnsi" w:cstheme="majorHAnsi"/>
        </w:rPr>
        <w:t xml:space="preserve">during </w:t>
      </w:r>
      <w:r w:rsidR="008A77C1" w:rsidRPr="00C276CB">
        <w:rPr>
          <w:rFonts w:asciiTheme="majorHAnsi" w:hAnsiTheme="majorHAnsi" w:cstheme="majorHAnsi"/>
          <w:i/>
        </w:rPr>
        <w:t>Philanthropy Week in Washington</w:t>
      </w:r>
      <w:r w:rsidR="008A77C1">
        <w:rPr>
          <w:rFonts w:asciiTheme="majorHAnsi" w:hAnsiTheme="majorHAnsi" w:cstheme="majorHAnsi"/>
        </w:rPr>
        <w:t xml:space="preserve"> </w:t>
      </w:r>
      <w:r w:rsidR="00BE26A9" w:rsidRPr="00716B6F">
        <w:rPr>
          <w:rFonts w:asciiTheme="majorHAnsi" w:hAnsiTheme="majorHAnsi" w:cstheme="majorHAnsi"/>
        </w:rPr>
        <w:t>to discuss t</w:t>
      </w:r>
      <w:r w:rsidR="0034325B" w:rsidRPr="00716B6F">
        <w:rPr>
          <w:rFonts w:asciiTheme="majorHAnsi" w:hAnsiTheme="majorHAnsi" w:cstheme="majorHAnsi"/>
        </w:rPr>
        <w:t>he</w:t>
      </w:r>
      <w:r w:rsidR="00CB6912">
        <w:rPr>
          <w:rFonts w:asciiTheme="majorHAnsi" w:hAnsiTheme="majorHAnsi" w:cstheme="majorHAnsi"/>
        </w:rPr>
        <w:t xml:space="preserve"> vital</w:t>
      </w:r>
      <w:r w:rsidR="0034325B" w:rsidRPr="00716B6F">
        <w:rPr>
          <w:rFonts w:asciiTheme="majorHAnsi" w:hAnsiTheme="majorHAnsi" w:cstheme="majorHAnsi"/>
        </w:rPr>
        <w:t xml:space="preserve"> role </w:t>
      </w:r>
      <w:r w:rsidRPr="00716B6F">
        <w:rPr>
          <w:rFonts w:asciiTheme="majorHAnsi" w:hAnsiTheme="majorHAnsi" w:cstheme="majorHAnsi"/>
        </w:rPr>
        <w:t>foundations and nonprofits</w:t>
      </w:r>
      <w:r w:rsidR="0034325B" w:rsidRPr="00716B6F">
        <w:rPr>
          <w:rFonts w:asciiTheme="majorHAnsi" w:hAnsiTheme="majorHAnsi" w:cstheme="majorHAnsi"/>
        </w:rPr>
        <w:t xml:space="preserve"> play in creating jobs, supporting vulnerable</w:t>
      </w:r>
      <w:r w:rsidR="00CB6912">
        <w:rPr>
          <w:rFonts w:asciiTheme="majorHAnsi" w:hAnsiTheme="majorHAnsi" w:cstheme="majorHAnsi"/>
        </w:rPr>
        <w:t xml:space="preserve"> communities</w:t>
      </w:r>
      <w:r w:rsidR="0034325B" w:rsidRPr="00716B6F">
        <w:rPr>
          <w:rFonts w:asciiTheme="majorHAnsi" w:hAnsiTheme="majorHAnsi" w:cstheme="majorHAnsi"/>
        </w:rPr>
        <w:t xml:space="preserve">, </w:t>
      </w:r>
      <w:r w:rsidR="00A83C8A">
        <w:rPr>
          <w:rFonts w:asciiTheme="majorHAnsi" w:hAnsiTheme="majorHAnsi" w:cstheme="majorHAnsi"/>
        </w:rPr>
        <w:t xml:space="preserve">and </w:t>
      </w:r>
      <w:r w:rsidR="00CB6912" w:rsidRPr="00716B6F">
        <w:rPr>
          <w:rFonts w:asciiTheme="majorHAnsi" w:hAnsiTheme="majorHAnsi" w:cstheme="majorHAnsi"/>
        </w:rPr>
        <w:t>stimulating</w:t>
      </w:r>
      <w:r w:rsidR="0034325B" w:rsidRPr="00716B6F">
        <w:rPr>
          <w:rFonts w:asciiTheme="majorHAnsi" w:hAnsiTheme="majorHAnsi" w:cstheme="majorHAnsi"/>
        </w:rPr>
        <w:t xml:space="preserve"> research and innovation. </w:t>
      </w:r>
      <w:r w:rsidR="00165DCC">
        <w:rPr>
          <w:rFonts w:asciiTheme="majorHAnsi" w:hAnsiTheme="majorHAnsi" w:cstheme="majorHAnsi"/>
        </w:rPr>
        <w:t xml:space="preserve"> </w:t>
      </w:r>
      <w:r w:rsidR="00A83C8A">
        <w:rPr>
          <w:rFonts w:asciiTheme="majorHAnsi" w:hAnsiTheme="majorHAnsi" w:cstheme="majorHAnsi"/>
        </w:rPr>
        <w:t>Although</w:t>
      </w:r>
      <w:r w:rsidR="00BE26A9" w:rsidRPr="00716B6F">
        <w:rPr>
          <w:rFonts w:asciiTheme="majorHAnsi" w:hAnsiTheme="majorHAnsi" w:cstheme="majorHAnsi"/>
        </w:rPr>
        <w:t xml:space="preserve"> </w:t>
      </w:r>
      <w:r w:rsidR="007C6797">
        <w:rPr>
          <w:rFonts w:asciiTheme="majorHAnsi" w:hAnsiTheme="majorHAnsi" w:cstheme="majorHAnsi"/>
        </w:rPr>
        <w:t>I</w:t>
      </w:r>
      <w:r w:rsidR="007C6797" w:rsidRPr="00716B6F">
        <w:rPr>
          <w:rFonts w:asciiTheme="majorHAnsi" w:hAnsiTheme="majorHAnsi" w:cstheme="majorHAnsi"/>
        </w:rPr>
        <w:t xml:space="preserve"> </w:t>
      </w:r>
      <w:r w:rsidR="00A83C8A">
        <w:rPr>
          <w:rFonts w:asciiTheme="majorHAnsi" w:hAnsiTheme="majorHAnsi" w:cstheme="majorHAnsi"/>
        </w:rPr>
        <w:t>was</w:t>
      </w:r>
      <w:r w:rsidR="00165DCC">
        <w:rPr>
          <w:rFonts w:asciiTheme="majorHAnsi" w:hAnsiTheme="majorHAnsi" w:cstheme="majorHAnsi"/>
        </w:rPr>
        <w:t xml:space="preserve"> unable to </w:t>
      </w:r>
      <w:r w:rsidR="00BE26A9" w:rsidRPr="00716B6F">
        <w:rPr>
          <w:rFonts w:asciiTheme="majorHAnsi" w:hAnsiTheme="majorHAnsi" w:cstheme="majorHAnsi"/>
        </w:rPr>
        <w:t>mak</w:t>
      </w:r>
      <w:r w:rsidR="00165DCC">
        <w:rPr>
          <w:rFonts w:asciiTheme="majorHAnsi" w:hAnsiTheme="majorHAnsi" w:cstheme="majorHAnsi"/>
        </w:rPr>
        <w:t xml:space="preserve">e the </w:t>
      </w:r>
      <w:r w:rsidR="00BE26A9" w:rsidRPr="00716B6F">
        <w:rPr>
          <w:rFonts w:asciiTheme="majorHAnsi" w:hAnsiTheme="majorHAnsi" w:cstheme="majorHAnsi"/>
        </w:rPr>
        <w:t>trip to DC</w:t>
      </w:r>
      <w:r w:rsidR="008A77C1">
        <w:rPr>
          <w:rFonts w:asciiTheme="majorHAnsi" w:hAnsiTheme="majorHAnsi" w:cstheme="majorHAnsi"/>
        </w:rPr>
        <w:t xml:space="preserve"> to </w:t>
      </w:r>
      <w:r w:rsidR="00A83C8A">
        <w:rPr>
          <w:rFonts w:asciiTheme="majorHAnsi" w:hAnsiTheme="majorHAnsi" w:cstheme="majorHAnsi"/>
        </w:rPr>
        <w:t xml:space="preserve">be part of this delegation, I would like to </w:t>
      </w:r>
      <w:r w:rsidR="008A77C1">
        <w:rPr>
          <w:rFonts w:asciiTheme="majorHAnsi" w:hAnsiTheme="majorHAnsi" w:cstheme="majorHAnsi"/>
        </w:rPr>
        <w:t xml:space="preserve">take this opportunity </w:t>
      </w:r>
      <w:r w:rsidR="00A83C8A">
        <w:rPr>
          <w:rFonts w:asciiTheme="majorHAnsi" w:hAnsiTheme="majorHAnsi" w:cstheme="majorHAnsi"/>
        </w:rPr>
        <w:t>to highlight</w:t>
      </w:r>
      <w:r w:rsidR="008A77C1">
        <w:rPr>
          <w:rFonts w:asciiTheme="majorHAnsi" w:hAnsiTheme="majorHAnsi" w:cstheme="majorHAnsi"/>
        </w:rPr>
        <w:t xml:space="preserve"> several of the important issues that </w:t>
      </w:r>
      <w:r w:rsidR="007C6797">
        <w:rPr>
          <w:rFonts w:asciiTheme="majorHAnsi" w:hAnsiTheme="majorHAnsi" w:cstheme="majorHAnsi"/>
        </w:rPr>
        <w:t xml:space="preserve">are being raised </w:t>
      </w:r>
      <w:r w:rsidR="00A83C8A">
        <w:rPr>
          <w:rFonts w:asciiTheme="majorHAnsi" w:hAnsiTheme="majorHAnsi" w:cstheme="majorHAnsi"/>
        </w:rPr>
        <w:t>throughout</w:t>
      </w:r>
      <w:r w:rsidR="007C6797">
        <w:rPr>
          <w:rFonts w:asciiTheme="majorHAnsi" w:hAnsiTheme="majorHAnsi" w:cstheme="majorHAnsi"/>
        </w:rPr>
        <w:t xml:space="preserve"> </w:t>
      </w:r>
      <w:r w:rsidR="00A83C8A">
        <w:rPr>
          <w:rFonts w:asciiTheme="majorHAnsi" w:hAnsiTheme="majorHAnsi" w:cstheme="majorHAnsi"/>
        </w:rPr>
        <w:t>the week</w:t>
      </w:r>
      <w:r w:rsidR="008A77C1">
        <w:rPr>
          <w:rFonts w:asciiTheme="majorHAnsi" w:hAnsiTheme="majorHAnsi" w:cstheme="majorHAnsi"/>
        </w:rPr>
        <w:t xml:space="preserve">. </w:t>
      </w:r>
    </w:p>
    <w:p w:rsidR="0045571D" w:rsidRPr="00716B6F" w:rsidRDefault="0045571D" w:rsidP="007A1042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 xml:space="preserve">  </w:t>
      </w:r>
    </w:p>
    <w:p w:rsidR="00A83C8A" w:rsidRDefault="00A83C8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During</w:t>
      </w:r>
      <w:r w:rsidR="00805F7F">
        <w:rPr>
          <w:rFonts w:asciiTheme="majorHAnsi" w:hAnsiTheme="majorHAnsi" w:cstheme="majorHAnsi"/>
        </w:rPr>
        <w:t xml:space="preserve"> </w:t>
      </w:r>
      <w:r w:rsidR="00805F7F" w:rsidRPr="00C276CB">
        <w:rPr>
          <w:rFonts w:asciiTheme="majorHAnsi" w:hAnsiTheme="majorHAnsi" w:cstheme="majorHAnsi"/>
          <w:i/>
        </w:rPr>
        <w:t>Philanthropy Week</w:t>
      </w:r>
      <w:r w:rsidR="00C276CB">
        <w:rPr>
          <w:rFonts w:asciiTheme="majorHAnsi" w:hAnsiTheme="majorHAnsi" w:cstheme="majorHAnsi"/>
        </w:rPr>
        <w:t>,</w:t>
      </w:r>
      <w:r w:rsidR="00805F7F">
        <w:rPr>
          <w:rFonts w:asciiTheme="majorHAnsi" w:hAnsiTheme="majorHAnsi" w:cstheme="majorHAnsi"/>
        </w:rPr>
        <w:t xml:space="preserve"> M</w:t>
      </w:r>
      <w:r w:rsidR="0034325B" w:rsidRPr="00716B6F">
        <w:rPr>
          <w:rFonts w:asciiTheme="majorHAnsi" w:hAnsiTheme="majorHAnsi" w:cstheme="majorHAnsi"/>
        </w:rPr>
        <w:t xml:space="preserve">embers of Congress are </w:t>
      </w:r>
      <w:r w:rsidR="008A77C1">
        <w:rPr>
          <w:rFonts w:asciiTheme="majorHAnsi" w:hAnsiTheme="majorHAnsi" w:cstheme="majorHAnsi"/>
        </w:rPr>
        <w:t xml:space="preserve">being invited </w:t>
      </w:r>
      <w:r w:rsidR="0034325B" w:rsidRPr="00716B6F">
        <w:rPr>
          <w:rFonts w:asciiTheme="majorHAnsi" w:hAnsiTheme="majorHAnsi" w:cstheme="majorHAnsi"/>
        </w:rPr>
        <w:t>to join the new Philanthropy Caucus</w:t>
      </w:r>
      <w:r w:rsidR="00C276CB">
        <w:rPr>
          <w:rFonts w:asciiTheme="majorHAnsi" w:hAnsiTheme="majorHAnsi" w:cstheme="majorHAnsi"/>
        </w:rPr>
        <w:t xml:space="preserve">. </w:t>
      </w:r>
      <w:r w:rsidR="00805F7F">
        <w:rPr>
          <w:rFonts w:asciiTheme="majorHAnsi" w:hAnsiTheme="majorHAnsi" w:cstheme="majorHAnsi"/>
        </w:rPr>
        <w:t>The House Caucus and the Senate Caucus</w:t>
      </w:r>
      <w:r>
        <w:rPr>
          <w:rFonts w:asciiTheme="majorHAnsi" w:hAnsiTheme="majorHAnsi" w:cstheme="majorHAnsi"/>
        </w:rPr>
        <w:t xml:space="preserve"> will provide opportunities for</w:t>
      </w:r>
      <w:r w:rsidR="0034325B" w:rsidRPr="00716B6F">
        <w:rPr>
          <w:rFonts w:asciiTheme="majorHAnsi" w:hAnsiTheme="majorHAnsi" w:cstheme="majorHAnsi"/>
        </w:rPr>
        <w:t xml:space="preserve"> </w:t>
      </w:r>
      <w:r w:rsidR="008A77C1">
        <w:rPr>
          <w:rFonts w:asciiTheme="majorHAnsi" w:hAnsiTheme="majorHAnsi" w:cstheme="majorHAnsi"/>
        </w:rPr>
        <w:t xml:space="preserve">Members </w:t>
      </w:r>
      <w:r w:rsidR="00C276CB">
        <w:rPr>
          <w:rFonts w:asciiTheme="majorHAnsi" w:hAnsiTheme="majorHAnsi" w:cstheme="majorHAnsi"/>
        </w:rPr>
        <w:t xml:space="preserve">and their staff to </w:t>
      </w:r>
      <w:r w:rsidR="008A77C1">
        <w:rPr>
          <w:rFonts w:asciiTheme="majorHAnsi" w:hAnsiTheme="majorHAnsi" w:cstheme="majorHAnsi"/>
        </w:rPr>
        <w:t xml:space="preserve">gain insight into </w:t>
      </w:r>
      <w:r w:rsidR="00A0330F" w:rsidRPr="00716B6F">
        <w:rPr>
          <w:rFonts w:asciiTheme="majorHAnsi" w:hAnsiTheme="majorHAnsi" w:cstheme="majorHAnsi"/>
        </w:rPr>
        <w:t>how tax policy, budget</w:t>
      </w:r>
      <w:r w:rsidR="008A77C1">
        <w:rPr>
          <w:rFonts w:asciiTheme="majorHAnsi" w:hAnsiTheme="majorHAnsi" w:cstheme="majorHAnsi"/>
        </w:rPr>
        <w:t>,</w:t>
      </w:r>
      <w:r w:rsidR="00A0330F" w:rsidRPr="00716B6F">
        <w:rPr>
          <w:rFonts w:asciiTheme="majorHAnsi" w:hAnsiTheme="majorHAnsi" w:cstheme="majorHAnsi"/>
        </w:rPr>
        <w:t xml:space="preserve"> and legislative decisions affect </w:t>
      </w:r>
      <w:r w:rsidR="008A77C1">
        <w:rPr>
          <w:rFonts w:asciiTheme="majorHAnsi" w:hAnsiTheme="majorHAnsi" w:cstheme="majorHAnsi"/>
        </w:rPr>
        <w:t xml:space="preserve">foundations and the </w:t>
      </w:r>
      <w:r w:rsidR="00A0330F" w:rsidRPr="00716B6F">
        <w:rPr>
          <w:rFonts w:asciiTheme="majorHAnsi" w:hAnsiTheme="majorHAnsi" w:cstheme="majorHAnsi"/>
        </w:rPr>
        <w:t>nonprofit</w:t>
      </w:r>
      <w:r w:rsidR="008A77C1">
        <w:rPr>
          <w:rFonts w:asciiTheme="majorHAnsi" w:hAnsiTheme="majorHAnsi" w:cstheme="majorHAnsi"/>
        </w:rPr>
        <w:t xml:space="preserve"> organizations they support</w:t>
      </w:r>
      <w:r w:rsidR="00C276CB">
        <w:rPr>
          <w:rFonts w:asciiTheme="majorHAnsi" w:hAnsiTheme="majorHAnsi" w:cstheme="majorHAnsi"/>
        </w:rPr>
        <w:t xml:space="preserve">. </w:t>
      </w:r>
      <w:r w:rsidR="008A77C1">
        <w:rPr>
          <w:rFonts w:asciiTheme="majorHAnsi" w:hAnsiTheme="majorHAnsi" w:cstheme="majorHAnsi"/>
        </w:rPr>
        <w:t xml:space="preserve">It is heartening to see </w:t>
      </w:r>
      <w:r w:rsidR="00805F7F">
        <w:rPr>
          <w:rFonts w:asciiTheme="majorHAnsi" w:hAnsiTheme="majorHAnsi" w:cstheme="majorHAnsi"/>
        </w:rPr>
        <w:t xml:space="preserve">growing bipartisan support for the </w:t>
      </w:r>
      <w:r>
        <w:rPr>
          <w:rFonts w:asciiTheme="majorHAnsi" w:hAnsiTheme="majorHAnsi" w:cstheme="majorHAnsi"/>
        </w:rPr>
        <w:t xml:space="preserve">philanthropic sector, as evidenced by the leadership of the Philanthropy Caucuses by Senators Chuck Schumer (D-NY) and Richard Burr (R-NC) and Congressmen John Lewis (D-GA-5) and Patrick </w:t>
      </w:r>
      <w:proofErr w:type="spellStart"/>
      <w:r>
        <w:rPr>
          <w:rFonts w:asciiTheme="majorHAnsi" w:hAnsiTheme="majorHAnsi" w:cstheme="majorHAnsi"/>
        </w:rPr>
        <w:t>Tiberi</w:t>
      </w:r>
      <w:proofErr w:type="spellEnd"/>
      <w:r>
        <w:rPr>
          <w:rFonts w:asciiTheme="majorHAnsi" w:hAnsiTheme="majorHAnsi" w:cstheme="majorHAnsi"/>
        </w:rPr>
        <w:t xml:space="preserve"> (R-OH-12).</w:t>
      </w:r>
      <w:r w:rsidR="000C6902">
        <w:rPr>
          <w:rFonts w:asciiTheme="majorHAnsi" w:hAnsiTheme="majorHAnsi" w:cstheme="majorHAnsi"/>
        </w:rPr>
        <w:t xml:space="preserve">This provides further proof that the value our sector brings to communities resonates across party lines and ideologies. </w:t>
      </w:r>
    </w:p>
    <w:p w:rsidR="005A0DC5" w:rsidRPr="00C276CB" w:rsidRDefault="005A0DC5" w:rsidP="007A1042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575EDF" w:rsidRPr="00716B6F" w:rsidRDefault="00C276CB" w:rsidP="00575EDF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Tax</w:t>
      </w:r>
      <w:r w:rsidR="00575EDF" w:rsidRPr="00C276CB">
        <w:rPr>
          <w:rFonts w:asciiTheme="majorHAnsi" w:hAnsiTheme="majorHAnsi" w:cstheme="majorHAnsi"/>
        </w:rPr>
        <w:t xml:space="preserve"> policy matters</w:t>
      </w:r>
      <w:r>
        <w:rPr>
          <w:rFonts w:asciiTheme="majorHAnsi" w:hAnsiTheme="majorHAnsi" w:cstheme="majorHAnsi"/>
        </w:rPr>
        <w:t xml:space="preserve"> for our foundation</w:t>
      </w:r>
      <w:r w:rsidR="00540A56" w:rsidRPr="00C276CB">
        <w:rPr>
          <w:rFonts w:asciiTheme="majorHAnsi" w:hAnsiTheme="majorHAnsi" w:cstheme="majorHAnsi"/>
        </w:rPr>
        <w:t>.</w:t>
      </w:r>
      <w:r w:rsidR="00540A56">
        <w:rPr>
          <w:rFonts w:asciiTheme="majorHAnsi" w:hAnsiTheme="majorHAnsi" w:cstheme="majorHAnsi"/>
          <w:b/>
        </w:rPr>
        <w:t xml:space="preserve"> </w:t>
      </w:r>
      <w:r w:rsidR="00575EDF" w:rsidRPr="00716B6F">
        <w:rPr>
          <w:rFonts w:asciiTheme="majorHAnsi" w:hAnsiTheme="majorHAnsi" w:cstheme="majorHAnsi"/>
        </w:rPr>
        <w:t xml:space="preserve">We know you and your </w:t>
      </w:r>
      <w:r w:rsidR="00495923">
        <w:rPr>
          <w:rFonts w:asciiTheme="majorHAnsi" w:hAnsiTheme="majorHAnsi" w:cstheme="majorHAnsi"/>
        </w:rPr>
        <w:t xml:space="preserve">Congressional </w:t>
      </w:r>
      <w:r w:rsidR="00575EDF" w:rsidRPr="00716B6F">
        <w:rPr>
          <w:rFonts w:asciiTheme="majorHAnsi" w:hAnsiTheme="majorHAnsi" w:cstheme="majorHAnsi"/>
        </w:rPr>
        <w:t xml:space="preserve">colleagues continue to set the stage for comprehensive tax reform with a goal of streamlining the tax code, raising revenue and </w:t>
      </w:r>
      <w:r w:rsidR="00540A56">
        <w:rPr>
          <w:rFonts w:asciiTheme="majorHAnsi" w:hAnsiTheme="majorHAnsi" w:cstheme="majorHAnsi"/>
        </w:rPr>
        <w:t xml:space="preserve">addressing </w:t>
      </w:r>
      <w:r w:rsidR="00575EDF" w:rsidRPr="00716B6F">
        <w:rPr>
          <w:rFonts w:asciiTheme="majorHAnsi" w:hAnsiTheme="majorHAnsi" w:cstheme="majorHAnsi"/>
        </w:rPr>
        <w:t xml:space="preserve">the </w:t>
      </w:r>
      <w:r w:rsidR="00540A56">
        <w:rPr>
          <w:rFonts w:asciiTheme="majorHAnsi" w:hAnsiTheme="majorHAnsi" w:cstheme="majorHAnsi"/>
        </w:rPr>
        <w:t xml:space="preserve">nation’s </w:t>
      </w:r>
      <w:r w:rsidR="00575EDF" w:rsidRPr="00716B6F">
        <w:rPr>
          <w:rFonts w:asciiTheme="majorHAnsi" w:hAnsiTheme="majorHAnsi" w:cstheme="majorHAnsi"/>
        </w:rPr>
        <w:t xml:space="preserve">budget deficit. </w:t>
      </w:r>
      <w:r w:rsidR="007A4F62">
        <w:rPr>
          <w:rFonts w:asciiTheme="majorHAnsi" w:hAnsiTheme="majorHAnsi" w:cstheme="majorHAnsi"/>
        </w:rPr>
        <w:t>Please note, t</w:t>
      </w:r>
      <w:r w:rsidR="000C6902">
        <w:rPr>
          <w:rFonts w:asciiTheme="majorHAnsi" w:hAnsiTheme="majorHAnsi" w:cstheme="majorHAnsi"/>
        </w:rPr>
        <w:t>he right</w:t>
      </w:r>
      <w:r w:rsidR="00495923">
        <w:rPr>
          <w:rFonts w:asciiTheme="majorHAnsi" w:hAnsiTheme="majorHAnsi" w:cstheme="majorHAnsi"/>
        </w:rPr>
        <w:t xml:space="preserve"> c</w:t>
      </w:r>
      <w:r w:rsidR="00575EDF" w:rsidRPr="00716B6F">
        <w:rPr>
          <w:rFonts w:asciiTheme="majorHAnsi" w:hAnsiTheme="majorHAnsi" w:cstheme="majorHAnsi"/>
        </w:rPr>
        <w:t xml:space="preserve">hanges to the tax code </w:t>
      </w:r>
      <w:r w:rsidR="000C6902">
        <w:rPr>
          <w:rFonts w:asciiTheme="majorHAnsi" w:hAnsiTheme="majorHAnsi" w:cstheme="majorHAnsi"/>
        </w:rPr>
        <w:t>have the ability to</w:t>
      </w:r>
      <w:r w:rsidR="00575EDF" w:rsidRPr="00716B6F">
        <w:rPr>
          <w:rFonts w:asciiTheme="majorHAnsi" w:hAnsiTheme="majorHAnsi" w:cstheme="majorHAnsi"/>
        </w:rPr>
        <w:t xml:space="preserve"> enhance and expand the </w:t>
      </w:r>
      <w:r w:rsidR="000C6902">
        <w:rPr>
          <w:rFonts w:asciiTheme="majorHAnsi" w:hAnsiTheme="majorHAnsi" w:cstheme="majorHAnsi"/>
        </w:rPr>
        <w:t xml:space="preserve">positive </w:t>
      </w:r>
      <w:r w:rsidR="00575EDF" w:rsidRPr="00716B6F">
        <w:rPr>
          <w:rFonts w:asciiTheme="majorHAnsi" w:hAnsiTheme="majorHAnsi" w:cstheme="majorHAnsi"/>
        </w:rPr>
        <w:t xml:space="preserve">work </w:t>
      </w:r>
      <w:r w:rsidR="000C6902">
        <w:rPr>
          <w:rFonts w:asciiTheme="majorHAnsi" w:hAnsiTheme="majorHAnsi" w:cstheme="majorHAnsi"/>
        </w:rPr>
        <w:t>of foundations a</w:t>
      </w:r>
      <w:r w:rsidR="00427E7F">
        <w:rPr>
          <w:rFonts w:asciiTheme="majorHAnsi" w:hAnsiTheme="majorHAnsi" w:cstheme="majorHAnsi"/>
        </w:rPr>
        <w:t>nd nonprofit grantees. I</w:t>
      </w:r>
      <w:r w:rsidR="000C6902">
        <w:rPr>
          <w:rFonts w:asciiTheme="majorHAnsi" w:hAnsiTheme="majorHAnsi" w:cstheme="majorHAnsi"/>
        </w:rPr>
        <w:t>ll-advised changes</w:t>
      </w:r>
      <w:r w:rsidR="00427E7F">
        <w:rPr>
          <w:rFonts w:asciiTheme="majorHAnsi" w:hAnsiTheme="majorHAnsi" w:cstheme="majorHAnsi"/>
        </w:rPr>
        <w:t>, however,</w:t>
      </w:r>
      <w:r w:rsidR="000C6902">
        <w:rPr>
          <w:rFonts w:asciiTheme="majorHAnsi" w:hAnsiTheme="majorHAnsi" w:cstheme="majorHAnsi"/>
        </w:rPr>
        <w:t xml:space="preserve"> could constrain our sector, consequently resulting in harmful effects on the communities we serve. Thus, </w:t>
      </w:r>
      <w:r w:rsidR="00495923">
        <w:rPr>
          <w:rFonts w:asciiTheme="majorHAnsi" w:hAnsiTheme="majorHAnsi" w:cstheme="majorHAnsi"/>
        </w:rPr>
        <w:t>t</w:t>
      </w:r>
      <w:r w:rsidR="00575EDF" w:rsidRPr="00716B6F">
        <w:rPr>
          <w:rFonts w:asciiTheme="majorHAnsi" w:hAnsiTheme="majorHAnsi" w:cstheme="majorHAnsi"/>
        </w:rPr>
        <w:t>ax incentives that encourage charitable giving must be protected to ensure phi</w:t>
      </w:r>
      <w:r w:rsidR="000C6902">
        <w:rPr>
          <w:rFonts w:asciiTheme="majorHAnsi" w:hAnsiTheme="majorHAnsi" w:cstheme="majorHAnsi"/>
        </w:rPr>
        <w:t>lanthropy can continue our</w:t>
      </w:r>
      <w:r w:rsidR="007A4F62">
        <w:rPr>
          <w:rFonts w:asciiTheme="majorHAnsi" w:hAnsiTheme="majorHAnsi" w:cstheme="majorHAnsi"/>
        </w:rPr>
        <w:t xml:space="preserve"> rich tradition of</w:t>
      </w:r>
      <w:r w:rsidR="000C6902">
        <w:rPr>
          <w:rFonts w:asciiTheme="majorHAnsi" w:hAnsiTheme="majorHAnsi" w:cstheme="majorHAnsi"/>
        </w:rPr>
        <w:t xml:space="preserve"> </w:t>
      </w:r>
      <w:r w:rsidR="00575EDF" w:rsidRPr="00716B6F">
        <w:rPr>
          <w:rFonts w:asciiTheme="majorHAnsi" w:hAnsiTheme="majorHAnsi" w:cstheme="majorHAnsi"/>
        </w:rPr>
        <w:t>strengthen</w:t>
      </w:r>
      <w:r w:rsidR="007A4F62">
        <w:rPr>
          <w:rFonts w:asciiTheme="majorHAnsi" w:hAnsiTheme="majorHAnsi" w:cstheme="majorHAnsi"/>
        </w:rPr>
        <w:t>ing</w:t>
      </w:r>
      <w:r w:rsidR="00575EDF" w:rsidRPr="00716B6F">
        <w:rPr>
          <w:rFonts w:asciiTheme="majorHAnsi" w:hAnsiTheme="majorHAnsi" w:cstheme="majorHAnsi"/>
        </w:rPr>
        <w:t xml:space="preserve"> communities. </w:t>
      </w:r>
    </w:p>
    <w:p w:rsidR="00575EDF" w:rsidRPr="00716B6F" w:rsidRDefault="00575EDF" w:rsidP="00575EDF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7A4F62" w:rsidRDefault="00540A56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you may know, </w:t>
      </w:r>
      <w:r w:rsidR="005A0DC5" w:rsidRPr="00716B6F">
        <w:rPr>
          <w:rFonts w:asciiTheme="majorHAnsi" w:hAnsiTheme="majorHAnsi" w:cstheme="majorHAnsi"/>
        </w:rPr>
        <w:t>33 senators [INSERT MENTION OF YOUR SEN</w:t>
      </w:r>
      <w:r w:rsidR="00C276CB">
        <w:rPr>
          <w:rFonts w:asciiTheme="majorHAnsi" w:hAnsiTheme="majorHAnsi" w:cstheme="majorHAnsi"/>
        </w:rPr>
        <w:t>ATOR IF APPLICABLE], led by Senator Ron Wyden (D-OR) and Senator John Thune (R-SD</w:t>
      </w:r>
      <w:r w:rsidR="005A0DC5" w:rsidRPr="00716B6F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 xml:space="preserve">recently </w:t>
      </w:r>
      <w:r w:rsidR="005A0DC5" w:rsidRPr="00716B6F">
        <w:rPr>
          <w:rFonts w:asciiTheme="majorHAnsi" w:hAnsiTheme="majorHAnsi" w:cstheme="majorHAnsi"/>
        </w:rPr>
        <w:t xml:space="preserve">signed a joint letter supporting the charitable deduction in its current form. </w:t>
      </w:r>
      <w:r>
        <w:rPr>
          <w:rFonts w:asciiTheme="majorHAnsi" w:hAnsiTheme="majorHAnsi" w:cstheme="majorHAnsi"/>
        </w:rPr>
        <w:t>While t</w:t>
      </w:r>
      <w:r w:rsidR="005A0DC5" w:rsidRPr="00716B6F">
        <w:rPr>
          <w:rFonts w:asciiTheme="majorHAnsi" w:hAnsiTheme="majorHAnsi" w:cstheme="majorHAnsi"/>
        </w:rPr>
        <w:t>hat</w:t>
      </w:r>
      <w:r>
        <w:rPr>
          <w:rFonts w:asciiTheme="majorHAnsi" w:hAnsiTheme="majorHAnsi" w:cstheme="majorHAnsi"/>
        </w:rPr>
        <w:t xml:space="preserve"> is </w:t>
      </w:r>
      <w:r w:rsidR="005A0DC5" w:rsidRPr="00716B6F">
        <w:rPr>
          <w:rFonts w:asciiTheme="majorHAnsi" w:hAnsiTheme="majorHAnsi" w:cstheme="majorHAnsi"/>
        </w:rPr>
        <w:t>a step in the right direction</w:t>
      </w:r>
      <w:r>
        <w:rPr>
          <w:rFonts w:asciiTheme="majorHAnsi" w:hAnsiTheme="majorHAnsi" w:cstheme="majorHAnsi"/>
        </w:rPr>
        <w:t xml:space="preserve">, </w:t>
      </w:r>
      <w:r w:rsidR="007A4F62">
        <w:rPr>
          <w:rFonts w:asciiTheme="majorHAnsi" w:hAnsiTheme="majorHAnsi" w:cstheme="majorHAnsi"/>
        </w:rPr>
        <w:t>please</w:t>
      </w:r>
      <w:r w:rsidR="005C0B06">
        <w:rPr>
          <w:rFonts w:asciiTheme="majorHAnsi" w:hAnsiTheme="majorHAnsi" w:cstheme="majorHAnsi"/>
        </w:rPr>
        <w:t xml:space="preserve"> know that our </w:t>
      </w:r>
      <w:r>
        <w:rPr>
          <w:rFonts w:asciiTheme="majorHAnsi" w:hAnsiTheme="majorHAnsi" w:cstheme="majorHAnsi"/>
        </w:rPr>
        <w:t>organization will remain vigilant about any proposals that impede charitable giving</w:t>
      </w:r>
      <w:r w:rsidR="001742EC">
        <w:rPr>
          <w:rFonts w:asciiTheme="majorHAnsi" w:hAnsiTheme="majorHAnsi" w:cstheme="majorHAnsi"/>
        </w:rPr>
        <w:t>—including House Ways and Means Chairman Dave Camp’s (R-MI-4) proposed floor on the charitable deduction</w:t>
      </w:r>
      <w:r w:rsidRPr="00540A56">
        <w:rPr>
          <w:rFonts w:asciiTheme="majorHAnsi" w:hAnsiTheme="majorHAnsi" w:cstheme="majorHAnsi"/>
        </w:rPr>
        <w:t xml:space="preserve">. </w:t>
      </w:r>
      <w:r w:rsidRPr="00C276CB">
        <w:rPr>
          <w:rFonts w:asciiTheme="majorHAnsi" w:hAnsiTheme="majorHAnsi" w:cstheme="majorHAnsi"/>
        </w:rPr>
        <w:t xml:space="preserve">Any caps or limits on charitable giving will have a cascading impact on </w:t>
      </w:r>
      <w:r w:rsidR="007A4F62">
        <w:rPr>
          <w:rFonts w:asciiTheme="majorHAnsi" w:hAnsiTheme="majorHAnsi" w:cstheme="majorHAnsi"/>
        </w:rPr>
        <w:t xml:space="preserve">our work, and the impact of our colleagues in the nonprofit sector. </w:t>
      </w:r>
    </w:p>
    <w:p w:rsidR="00495923" w:rsidRPr="00716B6F" w:rsidRDefault="00495923" w:rsidP="005A0DC5">
      <w:pPr>
        <w:rPr>
          <w:rFonts w:asciiTheme="majorHAnsi" w:hAnsiTheme="majorHAnsi" w:cstheme="majorHAnsi"/>
        </w:rPr>
      </w:pPr>
    </w:p>
    <w:p w:rsidR="001742EC" w:rsidRDefault="005A0DC5" w:rsidP="001742EC">
      <w:pPr>
        <w:rPr>
          <w:rFonts w:ascii="Garamond" w:hAnsi="Garamond"/>
          <w:sz w:val="22"/>
          <w:szCs w:val="22"/>
        </w:rPr>
      </w:pPr>
      <w:r w:rsidRPr="00716B6F">
        <w:rPr>
          <w:rFonts w:asciiTheme="majorHAnsi" w:hAnsiTheme="majorHAnsi" w:cstheme="majorHAnsi"/>
        </w:rPr>
        <w:t>In addition to pr</w:t>
      </w:r>
      <w:r w:rsidR="00495923">
        <w:rPr>
          <w:rFonts w:asciiTheme="majorHAnsi" w:hAnsiTheme="majorHAnsi" w:cstheme="majorHAnsi"/>
        </w:rPr>
        <w:t xml:space="preserve">eserving </w:t>
      </w:r>
      <w:r w:rsidRPr="00716B6F">
        <w:rPr>
          <w:rFonts w:asciiTheme="majorHAnsi" w:hAnsiTheme="majorHAnsi" w:cstheme="majorHAnsi"/>
        </w:rPr>
        <w:t xml:space="preserve">the </w:t>
      </w:r>
      <w:r w:rsidR="00495923">
        <w:rPr>
          <w:rFonts w:asciiTheme="majorHAnsi" w:hAnsiTheme="majorHAnsi" w:cstheme="majorHAnsi"/>
        </w:rPr>
        <w:t xml:space="preserve">current </w:t>
      </w:r>
      <w:r w:rsidRPr="00716B6F">
        <w:rPr>
          <w:rFonts w:asciiTheme="majorHAnsi" w:hAnsiTheme="majorHAnsi" w:cstheme="majorHAnsi"/>
        </w:rPr>
        <w:t>charitable deduction, the IRA charitable rollover – which expired at the end of 2013 – should be extended and made permanent. It encourages people to direct retirement savings to charity</w:t>
      </w:r>
      <w:r w:rsidR="003A024B">
        <w:rPr>
          <w:rFonts w:asciiTheme="majorHAnsi" w:hAnsiTheme="majorHAnsi" w:cstheme="majorHAnsi"/>
        </w:rPr>
        <w:t>, thus increasing the potential for charitable giving</w:t>
      </w:r>
      <w:r w:rsidR="001B4332">
        <w:rPr>
          <w:rFonts w:asciiTheme="majorHAnsi" w:hAnsiTheme="majorHAnsi" w:cstheme="majorHAnsi"/>
        </w:rPr>
        <w:t xml:space="preserve">. </w:t>
      </w:r>
      <w:r w:rsidR="001742EC">
        <w:rPr>
          <w:rFonts w:asciiTheme="majorHAnsi" w:hAnsiTheme="majorHAnsi" w:cstheme="majorHAnsi"/>
        </w:rPr>
        <w:t xml:space="preserve">[PLACEHOLDER FOR </w:t>
      </w:r>
      <w:r w:rsidR="001B4332">
        <w:rPr>
          <w:rFonts w:asciiTheme="majorHAnsi" w:hAnsiTheme="majorHAnsi" w:cstheme="majorHAnsi"/>
        </w:rPr>
        <w:t xml:space="preserve">LANGAGUE BELOW ON </w:t>
      </w:r>
      <w:r w:rsidR="001742EC" w:rsidRPr="001742EC">
        <w:rPr>
          <w:rFonts w:asciiTheme="majorHAnsi" w:hAnsiTheme="majorHAnsi" w:cstheme="majorHAnsi"/>
        </w:rPr>
        <w:t>H.R.3944</w:t>
      </w:r>
      <w:r w:rsidR="001742EC">
        <w:rPr>
          <w:rFonts w:asciiTheme="majorHAnsi" w:hAnsiTheme="majorHAnsi" w:cstheme="majorHAnsi"/>
        </w:rPr>
        <w:t xml:space="preserve"> OR S.1772, DEPENDING UPON WHETHER LETTER GO</w:t>
      </w:r>
      <w:r w:rsidR="001B4332">
        <w:rPr>
          <w:rFonts w:asciiTheme="majorHAnsi" w:hAnsiTheme="majorHAnsi" w:cstheme="majorHAnsi"/>
        </w:rPr>
        <w:t>ES TO REPRESENTATIVE OR SENATOR</w:t>
      </w:r>
      <w:r w:rsidR="001742EC">
        <w:rPr>
          <w:rFonts w:asciiTheme="majorHAnsi" w:hAnsiTheme="majorHAnsi" w:cstheme="majorHAnsi"/>
        </w:rPr>
        <w:t xml:space="preserve">] </w:t>
      </w:r>
      <w:r w:rsidR="001742EC" w:rsidRPr="001742EC">
        <w:rPr>
          <w:rFonts w:asciiTheme="majorHAnsi" w:hAnsiTheme="majorHAnsi" w:cstheme="majorHAnsi"/>
        </w:rPr>
        <w:t xml:space="preserve"> </w:t>
      </w:r>
    </w:p>
    <w:p w:rsidR="001B4332" w:rsidRDefault="001B4332" w:rsidP="005A0DC5">
      <w:pPr>
        <w:rPr>
          <w:rFonts w:asciiTheme="majorHAnsi" w:hAnsiTheme="majorHAnsi" w:cstheme="majorHAnsi"/>
        </w:rPr>
      </w:pPr>
    </w:p>
    <w:p w:rsidR="001742EC" w:rsidRDefault="001742EC" w:rsidP="005A0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[REPRESENTATIVE: I URGE YOU TO SUPPORT REPRESENTATIVE ALAN GRAYSON’S</w:t>
      </w:r>
      <w:r w:rsidR="001B4332">
        <w:rPr>
          <w:rFonts w:asciiTheme="majorHAnsi" w:hAnsiTheme="majorHAnsi" w:cstheme="majorHAnsi"/>
        </w:rPr>
        <w:t xml:space="preserve"> (R-FL-9)</w:t>
      </w:r>
      <w:r>
        <w:rPr>
          <w:rFonts w:asciiTheme="majorHAnsi" w:hAnsiTheme="majorHAnsi" w:cstheme="majorHAnsi"/>
        </w:rPr>
        <w:t xml:space="preserve"> </w:t>
      </w:r>
      <w:r w:rsidR="001B4332">
        <w:rPr>
          <w:rFonts w:asciiTheme="majorHAnsi" w:hAnsiTheme="majorHAnsi" w:cstheme="majorHAnsi"/>
        </w:rPr>
        <w:t xml:space="preserve">BILL, </w:t>
      </w:r>
      <w:hyperlink r:id="rId8" w:history="1">
        <w:r w:rsidR="001B4332" w:rsidRPr="001B4332">
          <w:rPr>
            <w:rStyle w:val="Hyperlink"/>
            <w:rFonts w:asciiTheme="majorHAnsi" w:hAnsiTheme="majorHAnsi" w:cstheme="majorHAnsi"/>
          </w:rPr>
          <w:t>H.R. 3944</w:t>
        </w:r>
      </w:hyperlink>
      <w:r w:rsidR="001B4332">
        <w:rPr>
          <w:rFonts w:asciiTheme="majorHAnsi" w:hAnsiTheme="majorHAnsi" w:cstheme="majorHAnsi"/>
        </w:rPr>
        <w:t>, TO EXPAND THE IRA ROLLOVER THROUGH 2014]</w:t>
      </w:r>
    </w:p>
    <w:p w:rsidR="001B4332" w:rsidRDefault="001B4332" w:rsidP="005A0DC5">
      <w:pPr>
        <w:rPr>
          <w:rFonts w:asciiTheme="majorHAnsi" w:hAnsiTheme="majorHAnsi" w:cstheme="majorHAnsi"/>
        </w:rPr>
      </w:pPr>
    </w:p>
    <w:p w:rsidR="001B4332" w:rsidRDefault="001B4332" w:rsidP="005A0D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[SENATOR: I URGE YOU TO SUPPORT SENATOR CHUCH SCHUMER’S (D-NY) BILL, </w:t>
      </w:r>
      <w:hyperlink r:id="rId9" w:history="1">
        <w:r w:rsidRPr="001B4332">
          <w:rPr>
            <w:rStyle w:val="Hyperlink"/>
            <w:rFonts w:asciiTheme="majorHAnsi" w:hAnsiTheme="majorHAnsi" w:cstheme="majorHAnsi"/>
          </w:rPr>
          <w:t>S.1772</w:t>
        </w:r>
      </w:hyperlink>
      <w:r>
        <w:rPr>
          <w:rFonts w:asciiTheme="majorHAnsi" w:hAnsiTheme="majorHAnsi" w:cstheme="majorHAnsi"/>
        </w:rPr>
        <w:t>, WHICH EXTENDS THE ROLLOVER PERMANENTLY AND EXPANDS IT TO INCLUDE OTHER TYPES OF GIFTS]</w:t>
      </w:r>
    </w:p>
    <w:p w:rsidR="001B4332" w:rsidRDefault="001B4332" w:rsidP="005A0DC5">
      <w:pPr>
        <w:rPr>
          <w:rFonts w:asciiTheme="majorHAnsi" w:hAnsiTheme="majorHAnsi" w:cstheme="majorHAnsi"/>
        </w:rPr>
      </w:pPr>
    </w:p>
    <w:p w:rsidR="007A4F62" w:rsidRDefault="0045571D" w:rsidP="001B4332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 xml:space="preserve">Philanthropy has a unique ability to innovate and create results </w:t>
      </w:r>
      <w:r w:rsidR="001B4332">
        <w:rPr>
          <w:rFonts w:asciiTheme="majorHAnsi" w:hAnsiTheme="majorHAnsi" w:cstheme="majorHAnsi"/>
        </w:rPr>
        <w:t>–</w:t>
      </w:r>
      <w:r w:rsidRPr="00716B6F">
        <w:rPr>
          <w:rFonts w:asciiTheme="majorHAnsi" w:hAnsiTheme="majorHAnsi" w:cstheme="majorHAnsi"/>
        </w:rPr>
        <w:t xml:space="preserve"> sometimes in ways government and for-profit entities cannot. </w:t>
      </w:r>
      <w:r w:rsidR="00495923">
        <w:rPr>
          <w:rFonts w:asciiTheme="majorHAnsi" w:hAnsiTheme="majorHAnsi" w:cstheme="majorHAnsi"/>
        </w:rPr>
        <w:t>Our sector is ready</w:t>
      </w:r>
      <w:r w:rsidR="007A4F62">
        <w:rPr>
          <w:rFonts w:asciiTheme="majorHAnsi" w:hAnsiTheme="majorHAnsi" w:cstheme="majorHAnsi"/>
        </w:rPr>
        <w:t xml:space="preserve"> and willing</w:t>
      </w:r>
      <w:r w:rsidR="00495923">
        <w:rPr>
          <w:rFonts w:asciiTheme="majorHAnsi" w:hAnsiTheme="majorHAnsi" w:cstheme="majorHAnsi"/>
        </w:rPr>
        <w:t xml:space="preserve"> to </w:t>
      </w:r>
      <w:r w:rsidRPr="00716B6F">
        <w:rPr>
          <w:rFonts w:asciiTheme="majorHAnsi" w:hAnsiTheme="majorHAnsi" w:cstheme="majorHAnsi"/>
        </w:rPr>
        <w:t xml:space="preserve">work with Congress to ensure there is a clear understanding </w:t>
      </w:r>
      <w:r w:rsidR="007A4F62">
        <w:rPr>
          <w:rFonts w:asciiTheme="majorHAnsi" w:hAnsiTheme="majorHAnsi" w:cstheme="majorHAnsi"/>
        </w:rPr>
        <w:t>on</w:t>
      </w:r>
      <w:r w:rsidRPr="00716B6F">
        <w:rPr>
          <w:rFonts w:asciiTheme="majorHAnsi" w:hAnsiTheme="majorHAnsi" w:cstheme="majorHAnsi"/>
        </w:rPr>
        <w:t xml:space="preserve"> the vital role philanthropy plays in building a strong, resilient e</w:t>
      </w:r>
      <w:r w:rsidR="007A4F62">
        <w:rPr>
          <w:rFonts w:asciiTheme="majorHAnsi" w:hAnsiTheme="majorHAnsi" w:cstheme="majorHAnsi"/>
        </w:rPr>
        <w:t xml:space="preserve">conomy and thriving communities. However, tax policy decisions can enhance or diminish the instrumental work we do. </w:t>
      </w:r>
    </w:p>
    <w:p w:rsidR="005A0DC5" w:rsidRPr="00716B6F" w:rsidRDefault="005A0DC5" w:rsidP="00C7468F">
      <w:pPr>
        <w:rPr>
          <w:rFonts w:asciiTheme="majorHAnsi" w:hAnsiTheme="majorHAnsi" w:cstheme="majorHAnsi"/>
        </w:rPr>
      </w:pPr>
    </w:p>
    <w:p w:rsidR="00575EDF" w:rsidRPr="00716B6F" w:rsidRDefault="00575EDF" w:rsidP="00C7468F">
      <w:pPr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>[T</w:t>
      </w:r>
      <w:r w:rsidR="001B4332">
        <w:rPr>
          <w:rFonts w:asciiTheme="majorHAnsi" w:hAnsiTheme="majorHAnsi" w:cstheme="majorHAnsi"/>
        </w:rPr>
        <w:t>HANK YOU FOR JOINING THE PHILANTHROPY CAUCUS AND FOR ALL THAT YOU DO TO SUPPORT BUDGET AND TAX POLICIES THAT STRENGTHEN THE PHILANTHROPIC SECTOR AND OUR COMMUNITY]</w:t>
      </w:r>
    </w:p>
    <w:p w:rsidR="00575EDF" w:rsidRPr="00716B6F" w:rsidRDefault="00575EDF" w:rsidP="00C7468F">
      <w:pPr>
        <w:rPr>
          <w:rFonts w:asciiTheme="majorHAnsi" w:hAnsiTheme="majorHAnsi" w:cstheme="majorHAnsi"/>
        </w:rPr>
      </w:pPr>
    </w:p>
    <w:p w:rsidR="00575EDF" w:rsidRPr="00716B6F" w:rsidRDefault="00575EDF" w:rsidP="00C7468F">
      <w:pPr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>OR</w:t>
      </w:r>
    </w:p>
    <w:p w:rsidR="00575EDF" w:rsidRPr="00716B6F" w:rsidRDefault="00575EDF" w:rsidP="00C7468F">
      <w:pPr>
        <w:rPr>
          <w:rFonts w:asciiTheme="majorHAnsi" w:hAnsiTheme="majorHAnsi" w:cstheme="majorHAnsi"/>
        </w:rPr>
      </w:pPr>
    </w:p>
    <w:p w:rsidR="00081B68" w:rsidRPr="00716B6F" w:rsidRDefault="00575EDF" w:rsidP="00C7468F">
      <w:pPr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>[W</w:t>
      </w:r>
      <w:r w:rsidR="001B4332">
        <w:rPr>
          <w:rFonts w:asciiTheme="majorHAnsi" w:hAnsiTheme="majorHAnsi" w:cstheme="majorHAnsi"/>
        </w:rPr>
        <w:t>ILL YOU JOIN THE PHILANTHROPY CAUCUS AND LEND YOUR SUPPORT FOR BUDGET AND TAX POLICIES THAT STRENGTHEN THE PHILANTHROPIC SECTOR AND OUR COMMUNITY]</w:t>
      </w:r>
    </w:p>
    <w:p w:rsidR="007A1042" w:rsidRPr="00716B6F" w:rsidRDefault="007A1042" w:rsidP="007A1042">
      <w:pPr>
        <w:rPr>
          <w:rFonts w:asciiTheme="majorHAnsi" w:hAnsiTheme="majorHAnsi" w:cstheme="majorHAnsi"/>
          <w:i/>
          <w:iCs/>
        </w:rPr>
      </w:pPr>
    </w:p>
    <w:p w:rsidR="005A0DC5" w:rsidRPr="00716B6F" w:rsidRDefault="005A0DC5" w:rsidP="007A1042">
      <w:pPr>
        <w:rPr>
          <w:rFonts w:asciiTheme="majorHAnsi" w:hAnsiTheme="majorHAnsi" w:cstheme="majorHAnsi"/>
        </w:rPr>
      </w:pPr>
      <w:r w:rsidRPr="00716B6F">
        <w:rPr>
          <w:rFonts w:asciiTheme="majorHAnsi" w:hAnsiTheme="majorHAnsi" w:cstheme="majorHAnsi"/>
        </w:rPr>
        <w:t xml:space="preserve">Sincerely, </w:t>
      </w:r>
    </w:p>
    <w:p w:rsidR="007A1042" w:rsidRPr="00716B6F" w:rsidRDefault="007A1042" w:rsidP="007A1042">
      <w:pPr>
        <w:rPr>
          <w:rFonts w:asciiTheme="majorHAnsi" w:hAnsiTheme="majorHAnsi" w:cstheme="majorHAnsi"/>
        </w:rPr>
      </w:pPr>
    </w:p>
    <w:p w:rsidR="00575EDF" w:rsidRPr="00716B6F" w:rsidRDefault="00575EDF" w:rsidP="007A1042">
      <w:pPr>
        <w:rPr>
          <w:rFonts w:asciiTheme="majorHAnsi" w:hAnsiTheme="majorHAnsi" w:cstheme="majorHAnsi"/>
        </w:rPr>
      </w:pPr>
    </w:p>
    <w:sectPr w:rsidR="00575EDF" w:rsidRPr="00716B6F" w:rsidSect="00716B6F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59" w:rsidRDefault="00ED6D59" w:rsidP="00F84174">
      <w:r>
        <w:separator/>
      </w:r>
    </w:p>
  </w:endnote>
  <w:endnote w:type="continuationSeparator" w:id="0">
    <w:p w:rsidR="00ED6D59" w:rsidRDefault="00ED6D59" w:rsidP="00F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Devanagari">
    <w:altName w:val="Didot"/>
    <w:charset w:val="00"/>
    <w:family w:val="auto"/>
    <w:pitch w:val="variable"/>
    <w:sig w:usb0="A00080EF" w:usb1="4000204A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B9" w:rsidRDefault="00771CB9" w:rsidP="00081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CB9" w:rsidRDefault="00771CB9" w:rsidP="00E15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80" w:rsidRPr="008E7740" w:rsidRDefault="00293080" w:rsidP="00293080">
    <w:pPr>
      <w:shd w:val="clear" w:color="auto" w:fill="FFFFFF"/>
      <w:ind w:right="360"/>
      <w:rPr>
        <w:rFonts w:ascii="Adobe Garamond Pro" w:eastAsia="Times New Roman" w:hAnsi="Adobe Garamond Pro" w:cs="Futura"/>
        <w:color w:val="6D6F71"/>
      </w:rPr>
    </w:pPr>
    <w:r w:rsidRPr="00D5699A">
      <w:rPr>
        <w:rFonts w:ascii="Adobe Devanagari" w:eastAsia="Times New Roman" w:hAnsi="Adobe Devanagari" w:cs="Futura"/>
        <w:noProof/>
        <w:color w:val="6D6F71"/>
      </w:rPr>
      <w:drawing>
        <wp:anchor distT="0" distB="0" distL="114300" distR="114300" simplePos="0" relativeHeight="251669504" behindDoc="0" locked="0" layoutInCell="1" allowOverlap="1" wp14:anchorId="1C4B90F6" wp14:editId="1A04DD79">
          <wp:simplePos x="0" y="0"/>
          <wp:positionH relativeFrom="column">
            <wp:posOffset>-12700</wp:posOffset>
          </wp:positionH>
          <wp:positionV relativeFrom="paragraph">
            <wp:posOffset>26035</wp:posOffset>
          </wp:positionV>
          <wp:extent cx="5943600" cy="2540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3080" w:rsidRPr="00293080" w:rsidRDefault="00293080" w:rsidP="00293080">
    <w:pPr>
      <w:pStyle w:val="Footer"/>
      <w:framePr w:wrap="around" w:vAnchor="text" w:hAnchor="page" w:x="10933" w:y="916"/>
      <w:rPr>
        <w:rStyle w:val="PageNumber"/>
        <w:color w:val="7F7F7F" w:themeColor="text1" w:themeTint="80"/>
      </w:rPr>
    </w:pPr>
    <w:r w:rsidRPr="00293080">
      <w:rPr>
        <w:rStyle w:val="PageNumber"/>
        <w:color w:val="7F7F7F" w:themeColor="text1" w:themeTint="80"/>
      </w:rPr>
      <w:fldChar w:fldCharType="begin"/>
    </w:r>
    <w:r w:rsidRPr="00293080">
      <w:rPr>
        <w:rStyle w:val="PageNumber"/>
        <w:color w:val="7F7F7F" w:themeColor="text1" w:themeTint="80"/>
      </w:rPr>
      <w:instrText xml:space="preserve">PAGE  </w:instrText>
    </w:r>
    <w:r w:rsidRPr="00293080">
      <w:rPr>
        <w:rStyle w:val="PageNumber"/>
        <w:color w:val="7F7F7F" w:themeColor="text1" w:themeTint="80"/>
      </w:rPr>
      <w:fldChar w:fldCharType="separate"/>
    </w:r>
    <w:r w:rsidR="001B6EE8">
      <w:rPr>
        <w:rStyle w:val="PageNumber"/>
        <w:noProof/>
        <w:color w:val="7F7F7F" w:themeColor="text1" w:themeTint="80"/>
      </w:rPr>
      <w:t>2</w:t>
    </w:r>
    <w:r w:rsidRPr="00293080">
      <w:rPr>
        <w:rStyle w:val="PageNumber"/>
        <w:color w:val="7F7F7F" w:themeColor="text1" w:themeTint="80"/>
      </w:rPr>
      <w:fldChar w:fldCharType="end"/>
    </w:r>
  </w:p>
  <w:p w:rsidR="00771CB9" w:rsidRPr="00293080" w:rsidRDefault="00293080" w:rsidP="00293080">
    <w:pPr>
      <w:shd w:val="clear" w:color="auto" w:fill="FFFFFF"/>
      <w:tabs>
        <w:tab w:val="right" w:pos="8640"/>
      </w:tabs>
      <w:jc w:val="center"/>
      <w:rPr>
        <w:rFonts w:ascii="Adobe Garamond Pro" w:eastAsia="Times New Roman" w:hAnsi="Adobe Garamond Pro" w:cs="Futura"/>
        <w:color w:val="6D6F71"/>
      </w:rPr>
    </w:pPr>
    <w:r w:rsidRPr="008E7740">
      <w:rPr>
        <w:rFonts w:ascii="Adobe Garamond Pro" w:eastAsia="Times New Roman" w:hAnsi="Adobe Garamond Pro" w:cs="Futura"/>
        <w:color w:val="6D6F71"/>
      </w:rPr>
      <w:t>Philanthropy Week 2014 | March 3–7 | Washington, D.C</w:t>
    </w:r>
    <w:proofErr w:type="gramStart"/>
    <w:r w:rsidRPr="008E7740">
      <w:rPr>
        <w:rFonts w:ascii="Adobe Garamond Pro" w:eastAsia="Times New Roman" w:hAnsi="Adobe Garamond Pro" w:cs="Futura"/>
        <w:color w:val="6D6F71"/>
      </w:rPr>
      <w:t>.</w:t>
    </w:r>
    <w:proofErr w:type="gramEnd"/>
    <w:r>
      <w:rPr>
        <w:rFonts w:ascii="Adobe Garamond Pro" w:eastAsia="Times New Roman" w:hAnsi="Adobe Garamond Pro" w:cs="Futura"/>
        <w:color w:val="6D6F71"/>
      </w:rPr>
      <w:br/>
    </w:r>
    <w:r w:rsidRPr="008E7740">
      <w:rPr>
        <w:rFonts w:ascii="Adobe Garamond Pro" w:eastAsia="Times New Roman" w:hAnsi="Adobe Garamond Pro" w:cs="Futura"/>
        <w:color w:val="6D6F71"/>
      </w:rPr>
      <w:t>www.cof.org</w:t>
    </w:r>
    <w:r>
      <w:rPr>
        <w:rFonts w:ascii="Adobe Garamond Pro" w:eastAsia="Times New Roman" w:hAnsi="Adobe Garamond Pro" w:cs="Futura"/>
        <w:color w:val="6D6F71"/>
      </w:rPr>
      <w:t>/pwdc</w:t>
    </w:r>
    <w:r w:rsidRPr="008E7740">
      <w:rPr>
        <w:rFonts w:ascii="Adobe Garamond Pro" w:eastAsia="Times New Roman" w:hAnsi="Adobe Garamond Pro" w:cs="Futura"/>
        <w:color w:val="6D6F71"/>
      </w:rPr>
      <w:t xml:space="preserve"> | #PWDC | #</w:t>
    </w:r>
    <w:proofErr w:type="spellStart"/>
    <w:r w:rsidRPr="008E7740">
      <w:rPr>
        <w:rFonts w:ascii="Adobe Garamond Pro" w:eastAsia="Times New Roman" w:hAnsi="Adobe Garamond Pro" w:cs="Futura"/>
        <w:color w:val="6D6F71"/>
      </w:rPr>
      <w:t>PhilanTHRIVE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80" w:rsidRPr="008E7740" w:rsidRDefault="00293080" w:rsidP="00293080">
    <w:pPr>
      <w:shd w:val="clear" w:color="auto" w:fill="FFFFFF"/>
      <w:ind w:right="360"/>
      <w:jc w:val="center"/>
      <w:rPr>
        <w:rFonts w:ascii="Adobe Garamond Pro" w:eastAsia="Times New Roman" w:hAnsi="Adobe Garamond Pro" w:cs="Futura"/>
        <w:color w:val="6D6F71"/>
      </w:rPr>
    </w:pPr>
    <w:r w:rsidRPr="00D5699A">
      <w:rPr>
        <w:rFonts w:ascii="Adobe Devanagari" w:eastAsia="Times New Roman" w:hAnsi="Adobe Devanagari" w:cs="Futura"/>
        <w:noProof/>
        <w:color w:val="6D6F71"/>
      </w:rPr>
      <w:drawing>
        <wp:anchor distT="0" distB="0" distL="114300" distR="114300" simplePos="0" relativeHeight="251675648" behindDoc="0" locked="0" layoutInCell="1" allowOverlap="1" wp14:anchorId="234F1DD1" wp14:editId="2D37905A">
          <wp:simplePos x="0" y="0"/>
          <wp:positionH relativeFrom="column">
            <wp:posOffset>-12700</wp:posOffset>
          </wp:positionH>
          <wp:positionV relativeFrom="paragraph">
            <wp:posOffset>34925</wp:posOffset>
          </wp:positionV>
          <wp:extent cx="5943600" cy="2540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obe Devanagari" w:eastAsia="Times New Roman" w:hAnsi="Adobe Devanagari" w:cs="Futura"/>
        <w:color w:val="6D6F71"/>
      </w:rPr>
      <w:br/>
    </w:r>
    <w:r w:rsidRPr="008E7740">
      <w:rPr>
        <w:rFonts w:ascii="Adobe Garamond Pro" w:eastAsia="Times New Roman" w:hAnsi="Adobe Garamond Pro" w:cs="Futura"/>
        <w:color w:val="6D6F71"/>
      </w:rPr>
      <w:t>Philanthropy Week 2014 | March 3–7 | Washington, D.C.</w:t>
    </w:r>
  </w:p>
  <w:p w:rsidR="00293080" w:rsidRPr="00E37BA5" w:rsidRDefault="00293080" w:rsidP="00293080">
    <w:pPr>
      <w:pStyle w:val="Footer"/>
      <w:framePr w:wrap="around" w:vAnchor="text" w:hAnchor="page" w:x="10919" w:y="537"/>
      <w:rPr>
        <w:rStyle w:val="PageNumber"/>
        <w:rFonts w:asciiTheme="majorHAnsi" w:hAnsiTheme="majorHAnsi" w:cstheme="majorHAnsi"/>
        <w:color w:val="7F7F7F" w:themeColor="text1" w:themeTint="80"/>
      </w:rPr>
    </w:pPr>
    <w:r w:rsidRPr="00E37BA5">
      <w:rPr>
        <w:rStyle w:val="PageNumber"/>
        <w:rFonts w:asciiTheme="majorHAnsi" w:hAnsiTheme="majorHAnsi" w:cstheme="majorHAnsi"/>
        <w:color w:val="7F7F7F" w:themeColor="text1" w:themeTint="80"/>
      </w:rPr>
      <w:fldChar w:fldCharType="begin"/>
    </w:r>
    <w:r w:rsidRPr="00E37BA5">
      <w:rPr>
        <w:rStyle w:val="PageNumber"/>
        <w:rFonts w:asciiTheme="majorHAnsi" w:hAnsiTheme="majorHAnsi" w:cstheme="majorHAnsi"/>
        <w:color w:val="7F7F7F" w:themeColor="text1" w:themeTint="80"/>
      </w:rPr>
      <w:instrText xml:space="preserve">PAGE  </w:instrText>
    </w:r>
    <w:r w:rsidRPr="00E37BA5">
      <w:rPr>
        <w:rStyle w:val="PageNumber"/>
        <w:rFonts w:asciiTheme="majorHAnsi" w:hAnsiTheme="majorHAnsi" w:cstheme="majorHAnsi"/>
        <w:color w:val="7F7F7F" w:themeColor="text1" w:themeTint="80"/>
      </w:rPr>
      <w:fldChar w:fldCharType="separate"/>
    </w:r>
    <w:r w:rsidR="001B6EE8">
      <w:rPr>
        <w:rStyle w:val="PageNumber"/>
        <w:rFonts w:asciiTheme="majorHAnsi" w:hAnsiTheme="majorHAnsi" w:cstheme="majorHAnsi"/>
        <w:noProof/>
        <w:color w:val="7F7F7F" w:themeColor="text1" w:themeTint="80"/>
      </w:rPr>
      <w:t>1</w:t>
    </w:r>
    <w:r w:rsidRPr="00E37BA5">
      <w:rPr>
        <w:rStyle w:val="PageNumber"/>
        <w:rFonts w:asciiTheme="majorHAnsi" w:hAnsiTheme="majorHAnsi" w:cstheme="majorHAnsi"/>
        <w:color w:val="7F7F7F" w:themeColor="text1" w:themeTint="80"/>
      </w:rPr>
      <w:fldChar w:fldCharType="end"/>
    </w:r>
  </w:p>
  <w:p w:rsidR="00716B6F" w:rsidRPr="00293080" w:rsidRDefault="00293080" w:rsidP="00293080">
    <w:pPr>
      <w:shd w:val="clear" w:color="auto" w:fill="FFFFFF"/>
      <w:tabs>
        <w:tab w:val="right" w:pos="8640"/>
      </w:tabs>
      <w:jc w:val="center"/>
      <w:rPr>
        <w:rFonts w:ascii="Adobe Garamond Pro" w:eastAsia="Times New Roman" w:hAnsi="Adobe Garamond Pro" w:cs="Futura"/>
        <w:color w:val="6D6F71"/>
      </w:rPr>
    </w:pPr>
    <w:r w:rsidRPr="008E7740">
      <w:rPr>
        <w:rFonts w:ascii="Adobe Garamond Pro" w:eastAsia="Times New Roman" w:hAnsi="Adobe Garamond Pro" w:cs="Futura"/>
        <w:color w:val="6D6F71"/>
      </w:rPr>
      <w:t>www.cof.org</w:t>
    </w:r>
    <w:r>
      <w:rPr>
        <w:rFonts w:ascii="Adobe Garamond Pro" w:eastAsia="Times New Roman" w:hAnsi="Adobe Garamond Pro" w:cs="Futura"/>
        <w:color w:val="6D6F71"/>
      </w:rPr>
      <w:t>/pwdc</w:t>
    </w:r>
    <w:r w:rsidRPr="008E7740">
      <w:rPr>
        <w:rFonts w:ascii="Adobe Garamond Pro" w:eastAsia="Times New Roman" w:hAnsi="Adobe Garamond Pro" w:cs="Futura"/>
        <w:color w:val="6D6F71"/>
      </w:rPr>
      <w:t xml:space="preserve"> | #PWDC | #</w:t>
    </w:r>
    <w:proofErr w:type="spellStart"/>
    <w:r w:rsidRPr="008E7740">
      <w:rPr>
        <w:rFonts w:ascii="Adobe Garamond Pro" w:eastAsia="Times New Roman" w:hAnsi="Adobe Garamond Pro" w:cs="Futura"/>
        <w:color w:val="6D6F71"/>
      </w:rPr>
      <w:t>PhilanTHRIVE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59" w:rsidRDefault="00ED6D59" w:rsidP="00F84174">
      <w:r>
        <w:separator/>
      </w:r>
    </w:p>
  </w:footnote>
  <w:footnote w:type="continuationSeparator" w:id="0">
    <w:p w:rsidR="00ED6D59" w:rsidRDefault="00ED6D59" w:rsidP="00F8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FD" w:rsidRDefault="00716B6F">
    <w:pPr>
      <w:pStyle w:val="Header"/>
    </w:pPr>
    <w:r w:rsidRPr="00864A80">
      <w:rPr>
        <w:noProof/>
      </w:rPr>
      <w:drawing>
        <wp:anchor distT="0" distB="0" distL="114300" distR="114300" simplePos="0" relativeHeight="251672576" behindDoc="0" locked="0" layoutInCell="1" allowOverlap="1" wp14:anchorId="725FC3BA" wp14:editId="52C56DBD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2852928" cy="911594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ilanthropy-logo-Horizontal_Council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6" t="20587" r="5556" b="25811"/>
                  <a:stretch/>
                </pic:blipFill>
                <pic:spPr bwMode="auto">
                  <a:xfrm>
                    <a:off x="0" y="0"/>
                    <a:ext cx="2852928" cy="911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4FEF94" wp14:editId="7DA6B42A">
              <wp:simplePos x="0" y="0"/>
              <wp:positionH relativeFrom="column">
                <wp:posOffset>3479800</wp:posOffset>
              </wp:positionH>
              <wp:positionV relativeFrom="paragraph">
                <wp:posOffset>190500</wp:posOffset>
              </wp:positionV>
              <wp:extent cx="2324100" cy="901700"/>
              <wp:effectExtent l="0" t="0" r="38100" b="381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901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6B6F" w:rsidRDefault="00716B6F" w:rsidP="00716B6F">
                          <w:pPr>
                            <w:jc w:val="center"/>
                          </w:pPr>
                        </w:p>
                        <w:p w:rsidR="00716B6F" w:rsidRDefault="00716B6F" w:rsidP="00716B6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</w:p>
                        <w:p w:rsidR="00716B6F" w:rsidRPr="009C6131" w:rsidRDefault="00716B6F" w:rsidP="00716B6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[</w:t>
                          </w:r>
                          <w:proofErr w:type="gramStart"/>
                          <w:r w:rsidRPr="009C6131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Your</w:t>
                          </w:r>
                          <w:proofErr w:type="gramEnd"/>
                          <w:r w:rsidRPr="009C6131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 xml:space="preserve"> Logo Here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FEF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4pt;margin-top:15pt;width:183pt;height:7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" filled="f" strokecolor="black [3213]">
              <v:stroke dashstyle="3 1"/>
              <v:textbox>
                <w:txbxContent>
                  <w:p w:rsidR="00716B6F" w:rsidRDefault="00716B6F" w:rsidP="00716B6F">
                    <w:pPr>
                      <w:jc w:val="center"/>
                    </w:pPr>
                  </w:p>
                  <w:p w:rsidR="00716B6F" w:rsidRDefault="00716B6F" w:rsidP="00716B6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</w:p>
                  <w:p w:rsidR="00716B6F" w:rsidRPr="009C6131" w:rsidRDefault="00716B6F" w:rsidP="00716B6F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/>
                        <w:b/>
                        <w:color w:val="000000" w:themeColor="text1"/>
                      </w:rPr>
                      <w:t>[</w:t>
                    </w:r>
                    <w:r w:rsidRPr="009C6131">
                      <w:rPr>
                        <w:rFonts w:ascii="Arial" w:hAnsi="Arial"/>
                        <w:b/>
                        <w:color w:val="000000" w:themeColor="text1"/>
                      </w:rPr>
                      <w:t>Your Logo Here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65916"/>
    <w:multiLevelType w:val="hybridMultilevel"/>
    <w:tmpl w:val="E41CB416"/>
    <w:lvl w:ilvl="0" w:tplc="870EA3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D47B63"/>
    <w:multiLevelType w:val="hybridMultilevel"/>
    <w:tmpl w:val="52CCB222"/>
    <w:lvl w:ilvl="0" w:tplc="CFB8488C">
      <w:start w:val="1"/>
      <w:numFmt w:val="bullet"/>
      <w:pStyle w:val="ToolkitBulletedListItem1"/>
      <w:lvlText w:val=""/>
      <w:lvlJc w:val="left"/>
      <w:pPr>
        <w:ind w:left="720" w:hanging="360"/>
      </w:pPr>
      <w:rPr>
        <w:rFonts w:ascii="Symbol" w:hAnsi="Symbol" w:hint="default"/>
        <w:color w:val="007BAB"/>
        <w:sz w:val="28"/>
        <w:szCs w:val="28"/>
      </w:rPr>
    </w:lvl>
    <w:lvl w:ilvl="1" w:tplc="1D7EE83C">
      <w:start w:val="1"/>
      <w:numFmt w:val="bullet"/>
      <w:pStyle w:val="ToolkitBulletedListSub-Item1"/>
      <w:lvlText w:val=""/>
      <w:lvlJc w:val="left"/>
      <w:pPr>
        <w:ind w:left="1440" w:hanging="360"/>
      </w:pPr>
      <w:rPr>
        <w:rFonts w:ascii="Symbol" w:hAnsi="Symbol" w:hint="default"/>
        <w:color w:val="94D9F8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F5866"/>
    <w:multiLevelType w:val="hybridMultilevel"/>
    <w:tmpl w:val="6B262F1A"/>
    <w:lvl w:ilvl="0" w:tplc="F85C8EEA">
      <w:numFmt w:val="bullet"/>
      <w:lvlText w:val="-"/>
      <w:lvlJc w:val="left"/>
      <w:pPr>
        <w:ind w:left="840" w:hanging="360"/>
      </w:pPr>
      <w:rPr>
        <w:rFonts w:ascii="Arial" w:eastAsia="Cambria" w:hAnsi="Aria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4"/>
    <w:rsid w:val="00005869"/>
    <w:rsid w:val="00050CA1"/>
    <w:rsid w:val="00081B68"/>
    <w:rsid w:val="00083043"/>
    <w:rsid w:val="000C51E6"/>
    <w:rsid w:val="000C6902"/>
    <w:rsid w:val="000D7B30"/>
    <w:rsid w:val="00130FAB"/>
    <w:rsid w:val="00165DCC"/>
    <w:rsid w:val="0017347F"/>
    <w:rsid w:val="001742EC"/>
    <w:rsid w:val="001B4332"/>
    <w:rsid w:val="001B6949"/>
    <w:rsid w:val="001B6EE8"/>
    <w:rsid w:val="001C1EF2"/>
    <w:rsid w:val="002312FD"/>
    <w:rsid w:val="002638FC"/>
    <w:rsid w:val="00293080"/>
    <w:rsid w:val="002C48D0"/>
    <w:rsid w:val="002E096F"/>
    <w:rsid w:val="0034325B"/>
    <w:rsid w:val="00395FDF"/>
    <w:rsid w:val="003A024B"/>
    <w:rsid w:val="003A42A9"/>
    <w:rsid w:val="003D6580"/>
    <w:rsid w:val="003E5E3E"/>
    <w:rsid w:val="00404D5C"/>
    <w:rsid w:val="004266C2"/>
    <w:rsid w:val="00427E7F"/>
    <w:rsid w:val="00442AF7"/>
    <w:rsid w:val="0045571D"/>
    <w:rsid w:val="00473BC3"/>
    <w:rsid w:val="00495923"/>
    <w:rsid w:val="004E5821"/>
    <w:rsid w:val="00540A56"/>
    <w:rsid w:val="0055489C"/>
    <w:rsid w:val="00575EDF"/>
    <w:rsid w:val="005A0DC5"/>
    <w:rsid w:val="005C0B06"/>
    <w:rsid w:val="00616A10"/>
    <w:rsid w:val="006432AB"/>
    <w:rsid w:val="0068618B"/>
    <w:rsid w:val="006A7843"/>
    <w:rsid w:val="006D1493"/>
    <w:rsid w:val="006F7FD3"/>
    <w:rsid w:val="00701BBD"/>
    <w:rsid w:val="00713E2C"/>
    <w:rsid w:val="00716B6F"/>
    <w:rsid w:val="0075707C"/>
    <w:rsid w:val="00771CB9"/>
    <w:rsid w:val="007954D6"/>
    <w:rsid w:val="007A1042"/>
    <w:rsid w:val="007A4F62"/>
    <w:rsid w:val="007C6797"/>
    <w:rsid w:val="007F18A9"/>
    <w:rsid w:val="00805F7F"/>
    <w:rsid w:val="008079D6"/>
    <w:rsid w:val="00864A80"/>
    <w:rsid w:val="00884F7E"/>
    <w:rsid w:val="008A77C1"/>
    <w:rsid w:val="0096112F"/>
    <w:rsid w:val="00982B32"/>
    <w:rsid w:val="009E649D"/>
    <w:rsid w:val="00A0330F"/>
    <w:rsid w:val="00A06127"/>
    <w:rsid w:val="00A429C5"/>
    <w:rsid w:val="00A83C8A"/>
    <w:rsid w:val="00AC0DF4"/>
    <w:rsid w:val="00B25A92"/>
    <w:rsid w:val="00B969D3"/>
    <w:rsid w:val="00BE26A9"/>
    <w:rsid w:val="00BF764B"/>
    <w:rsid w:val="00C276CB"/>
    <w:rsid w:val="00C2777B"/>
    <w:rsid w:val="00C40497"/>
    <w:rsid w:val="00C42DEF"/>
    <w:rsid w:val="00C7468F"/>
    <w:rsid w:val="00CB6912"/>
    <w:rsid w:val="00D5699A"/>
    <w:rsid w:val="00D620D5"/>
    <w:rsid w:val="00DF1649"/>
    <w:rsid w:val="00DF2F2E"/>
    <w:rsid w:val="00E02DCD"/>
    <w:rsid w:val="00E15989"/>
    <w:rsid w:val="00E37BA5"/>
    <w:rsid w:val="00ED6D59"/>
    <w:rsid w:val="00EF71B5"/>
    <w:rsid w:val="00F84174"/>
    <w:rsid w:val="00FB030B"/>
    <w:rsid w:val="00FB4C37"/>
    <w:rsid w:val="00FC54D9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CCE118-34B8-4146-97DF-D101EDB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congress.gov/bill/113th-congress/house-bill/3944/tex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ta.congress.gov/bill/113th-congress/senate-bill/1772?q=%7b%22search%22%3A%5b%22s1772%22%5d%7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6C5B1-E44F-42EA-941B-FBDBF8E3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Hooker</dc:creator>
  <cp:lastModifiedBy>Harris, Calvin</cp:lastModifiedBy>
  <cp:revision>3</cp:revision>
  <cp:lastPrinted>2014-02-27T18:55:00Z</cp:lastPrinted>
  <dcterms:created xsi:type="dcterms:W3CDTF">2014-02-27T20:47:00Z</dcterms:created>
  <dcterms:modified xsi:type="dcterms:W3CDTF">2014-02-27T20:48:00Z</dcterms:modified>
</cp:coreProperties>
</file>